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BDE12" w14:textId="77777777" w:rsidR="005729C1" w:rsidRPr="00B22710" w:rsidRDefault="005729C1" w:rsidP="005729C1">
      <w:pPr>
        <w:keepNext/>
        <w:keepLines/>
        <w:spacing w:after="120" w:line="48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</w:pPr>
    </w:p>
    <w:p w14:paraId="0D555039" w14:textId="77777777" w:rsidR="005729C1" w:rsidRPr="00B22710" w:rsidRDefault="005729C1" w:rsidP="005729C1">
      <w:pPr>
        <w:keepNext/>
        <w:keepLines/>
        <w:spacing w:after="120" w:line="48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</w:pPr>
    </w:p>
    <w:p w14:paraId="3F051BFC" w14:textId="77777777" w:rsidR="005729C1" w:rsidRPr="00B22710" w:rsidRDefault="005729C1" w:rsidP="005729C1">
      <w:pPr>
        <w:keepNext/>
        <w:keepLines/>
        <w:spacing w:after="120" w:line="48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</w:pPr>
    </w:p>
    <w:p w14:paraId="65369E34" w14:textId="77777777" w:rsidR="005729C1" w:rsidRPr="00B22710" w:rsidRDefault="005729C1" w:rsidP="005729C1">
      <w:pPr>
        <w:keepNext/>
        <w:keepLines/>
        <w:spacing w:after="120" w:line="48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</w:pPr>
    </w:p>
    <w:p w14:paraId="3DA23857" w14:textId="372F17A9" w:rsidR="005729C1" w:rsidRPr="00B22710" w:rsidRDefault="00D12112" w:rsidP="005729C1">
      <w:pPr>
        <w:keepNext/>
        <w:keepLines/>
        <w:spacing w:after="120" w:line="48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</w:pPr>
      <w:r w:rsidRPr="00B2271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>Evidence Based Treatment Plan</w:t>
      </w:r>
    </w:p>
    <w:p w14:paraId="13583CCC" w14:textId="77777777" w:rsidR="005729C1" w:rsidRPr="00B22710" w:rsidRDefault="005729C1" w:rsidP="005729C1">
      <w:pPr>
        <w:keepNext/>
        <w:keepLines/>
        <w:spacing w:after="120" w:line="48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</w:pPr>
    </w:p>
    <w:p w14:paraId="3B2113C2" w14:textId="77777777" w:rsidR="005729C1" w:rsidRPr="00B22710" w:rsidRDefault="005729C1" w:rsidP="005729C1">
      <w:pPr>
        <w:keepNext/>
        <w:keepLines/>
        <w:spacing w:after="120" w:line="48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B2271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Beatrice Schaer, BS, DC</w:t>
      </w:r>
    </w:p>
    <w:p w14:paraId="7EFFD569" w14:textId="77777777" w:rsidR="005729C1" w:rsidRPr="00B22710" w:rsidRDefault="005729C1" w:rsidP="005729C1">
      <w:pPr>
        <w:keepNext/>
        <w:keepLines/>
        <w:spacing w:after="120" w:line="48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B2271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Department of Sport and Performance Psychology, University of Western States</w:t>
      </w:r>
    </w:p>
    <w:p w14:paraId="37AB187A" w14:textId="1C44F242" w:rsidR="005729C1" w:rsidRPr="00B22710" w:rsidRDefault="005729C1" w:rsidP="005729C1">
      <w:pPr>
        <w:keepNext/>
        <w:keepLines/>
        <w:spacing w:after="120" w:line="48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B2271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COUN6</w:t>
      </w:r>
      <w:r w:rsidR="000D3052" w:rsidRPr="00B2271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120</w:t>
      </w:r>
      <w:r w:rsidRPr="00B2271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: </w:t>
      </w:r>
      <w:r w:rsidR="000D3052" w:rsidRPr="00B2271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Research Methods &amp; program Evaluation</w:t>
      </w:r>
    </w:p>
    <w:p w14:paraId="39D6D990" w14:textId="4ECFEE1C" w:rsidR="005729C1" w:rsidRPr="00B22710" w:rsidRDefault="005729C1" w:rsidP="005729C1">
      <w:pPr>
        <w:keepNext/>
        <w:keepLines/>
        <w:spacing w:after="120" w:line="48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B2271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Dr. </w:t>
      </w:r>
      <w:r w:rsidR="000D3052" w:rsidRPr="00B2271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Trent Nguyen</w:t>
      </w:r>
    </w:p>
    <w:p w14:paraId="6475DF78" w14:textId="6BC9649B" w:rsidR="000D3052" w:rsidRPr="00B22710" w:rsidRDefault="000D3052" w:rsidP="000D3052">
      <w:pPr>
        <w:keepNext/>
        <w:keepLines/>
        <w:spacing w:after="120" w:line="48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B2271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August</w:t>
      </w:r>
      <w:r w:rsidR="00D12112" w:rsidRPr="00B2271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22</w:t>
      </w:r>
      <w:r w:rsidR="00D12112" w:rsidRPr="00B2271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vertAlign w:val="superscript"/>
        </w:rPr>
        <w:t>nd</w:t>
      </w:r>
      <w:r w:rsidRPr="00B2271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, 2021</w:t>
      </w:r>
    </w:p>
    <w:p w14:paraId="1BCDCD0E" w14:textId="77777777" w:rsidR="000D3052" w:rsidRPr="00B22710" w:rsidRDefault="000D3052" w:rsidP="005729C1">
      <w:pPr>
        <w:keepNext/>
        <w:keepLines/>
        <w:spacing w:after="120" w:line="48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7A550A66" w14:textId="2B7CEE68" w:rsidR="005729C1" w:rsidRPr="00B22710" w:rsidRDefault="005729C1" w:rsidP="005729C1">
      <w:pPr>
        <w:keepNext/>
        <w:keepLines/>
        <w:spacing w:after="120" w:line="48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72D2CF4A" w14:textId="1C673CFA" w:rsidR="005729C1" w:rsidRPr="00B22710" w:rsidRDefault="005729C1" w:rsidP="005729C1">
      <w:pPr>
        <w:keepNext/>
        <w:keepLines/>
        <w:spacing w:after="120" w:line="48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3F9AF64C" w14:textId="36E79348" w:rsidR="005729C1" w:rsidRPr="00B22710" w:rsidRDefault="005729C1" w:rsidP="005729C1">
      <w:pPr>
        <w:keepNext/>
        <w:keepLines/>
        <w:spacing w:after="120" w:line="48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6D0A0A8B" w14:textId="35436B16" w:rsidR="005729C1" w:rsidRPr="00B22710" w:rsidRDefault="005729C1" w:rsidP="005729C1">
      <w:pPr>
        <w:keepNext/>
        <w:keepLines/>
        <w:spacing w:after="120" w:line="48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766FF6BE" w14:textId="4059C95D" w:rsidR="005729C1" w:rsidRPr="00B22710" w:rsidRDefault="005729C1" w:rsidP="005729C1">
      <w:pPr>
        <w:keepNext/>
        <w:keepLines/>
        <w:spacing w:after="120" w:line="48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4F8ED5D1" w14:textId="35AD9562" w:rsidR="005729C1" w:rsidRPr="00B22710" w:rsidRDefault="005729C1" w:rsidP="005729C1">
      <w:pPr>
        <w:keepNext/>
        <w:keepLines/>
        <w:spacing w:after="120" w:line="48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5F489E00" w14:textId="7FE25830" w:rsidR="005729C1" w:rsidRPr="00B22710" w:rsidRDefault="005729C1" w:rsidP="005729C1">
      <w:pPr>
        <w:keepNext/>
        <w:keepLines/>
        <w:spacing w:after="120" w:line="48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4AC8069B" w14:textId="77777777" w:rsidR="00D12112" w:rsidRPr="00B22710" w:rsidRDefault="00D12112" w:rsidP="00D12112">
      <w:pPr>
        <w:tabs>
          <w:tab w:val="left" w:pos="63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710">
        <w:rPr>
          <w:rFonts w:ascii="Times New Roman" w:hAnsi="Times New Roman" w:cs="Times New Roman"/>
          <w:b/>
          <w:sz w:val="24"/>
          <w:szCs w:val="24"/>
        </w:rPr>
        <w:lastRenderedPageBreak/>
        <w:t>Treatment Plan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961"/>
        <w:gridCol w:w="2859"/>
        <w:gridCol w:w="2125"/>
      </w:tblGrid>
      <w:tr w:rsidR="00D12112" w:rsidRPr="00B22710" w14:paraId="71E07C90" w14:textId="77777777" w:rsidTr="00FD623F">
        <w:tc>
          <w:tcPr>
            <w:tcW w:w="2405" w:type="dxa"/>
            <w:shd w:val="clear" w:color="auto" w:fill="F2DBDB" w:themeFill="accent2" w:themeFillTint="33"/>
          </w:tcPr>
          <w:p w14:paraId="76B23482" w14:textId="77777777" w:rsidR="00D12112" w:rsidRPr="00B22710" w:rsidRDefault="00D12112" w:rsidP="00FD623F">
            <w:pPr>
              <w:tabs>
                <w:tab w:val="left" w:pos="63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b/>
                <w:sz w:val="24"/>
                <w:szCs w:val="24"/>
              </w:rPr>
              <w:t>Diagnosis / Symptom</w:t>
            </w:r>
          </w:p>
        </w:tc>
        <w:tc>
          <w:tcPr>
            <w:tcW w:w="1961" w:type="dxa"/>
            <w:shd w:val="clear" w:color="auto" w:fill="F2DBDB" w:themeFill="accent2" w:themeFillTint="33"/>
          </w:tcPr>
          <w:p w14:paraId="2D955504" w14:textId="77777777" w:rsidR="00D12112" w:rsidRPr="00B22710" w:rsidRDefault="00D12112" w:rsidP="00FD623F">
            <w:pPr>
              <w:tabs>
                <w:tab w:val="left" w:pos="63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b/>
                <w:sz w:val="24"/>
                <w:szCs w:val="24"/>
              </w:rPr>
              <w:t>Client Goal</w:t>
            </w:r>
          </w:p>
        </w:tc>
        <w:tc>
          <w:tcPr>
            <w:tcW w:w="2859" w:type="dxa"/>
            <w:shd w:val="clear" w:color="auto" w:fill="F2DBDB" w:themeFill="accent2" w:themeFillTint="33"/>
          </w:tcPr>
          <w:p w14:paraId="54EB429C" w14:textId="77777777" w:rsidR="00D12112" w:rsidRPr="00B22710" w:rsidRDefault="00D12112" w:rsidP="00FD623F">
            <w:pPr>
              <w:tabs>
                <w:tab w:val="left" w:pos="63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b/>
                <w:sz w:val="24"/>
                <w:szCs w:val="24"/>
              </w:rPr>
              <w:t>Interventions</w:t>
            </w:r>
          </w:p>
        </w:tc>
        <w:tc>
          <w:tcPr>
            <w:tcW w:w="2125" w:type="dxa"/>
            <w:shd w:val="clear" w:color="auto" w:fill="F2DBDB" w:themeFill="accent2" w:themeFillTint="33"/>
          </w:tcPr>
          <w:p w14:paraId="60673170" w14:textId="77777777" w:rsidR="00D12112" w:rsidRPr="00B22710" w:rsidRDefault="00D12112" w:rsidP="00FD623F">
            <w:pPr>
              <w:tabs>
                <w:tab w:val="left" w:pos="63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b/>
                <w:sz w:val="24"/>
                <w:szCs w:val="24"/>
              </w:rPr>
              <w:t>Measurement Type / Timeline</w:t>
            </w:r>
          </w:p>
        </w:tc>
      </w:tr>
      <w:tr w:rsidR="00D12112" w:rsidRPr="00B22710" w14:paraId="42A1B451" w14:textId="77777777" w:rsidTr="00FD623F">
        <w:tc>
          <w:tcPr>
            <w:tcW w:w="2405" w:type="dxa"/>
          </w:tcPr>
          <w:p w14:paraId="66357A5A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Sweat/Shake/Disassociating-leaving space she is in</w:t>
            </w:r>
          </w:p>
        </w:tc>
        <w:tc>
          <w:tcPr>
            <w:tcW w:w="1961" w:type="dxa"/>
          </w:tcPr>
          <w:p w14:paraId="2CA3B9C5" w14:textId="2470067A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 xml:space="preserve">“I don’t want </w:t>
            </w:r>
            <w:proofErr w:type="gramStart"/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to  be</w:t>
            </w:r>
            <w:proofErr w:type="gramEnd"/>
            <w:r w:rsidRPr="00B22710">
              <w:rPr>
                <w:rFonts w:ascii="Times New Roman" w:hAnsi="Times New Roman" w:cs="Times New Roman"/>
                <w:sz w:val="24"/>
                <w:szCs w:val="24"/>
              </w:rPr>
              <w:t xml:space="preserve"> afraid of candles or curtains for the rest of my life. Do you </w:t>
            </w:r>
            <w:r w:rsidR="00E4539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now how scary it is to not remember what I am doing or saying after I start shaking and sweating”. It's like I just lose time and cannot remember what happened, a bit like amnesia I guess.”</w:t>
            </w:r>
          </w:p>
          <w:p w14:paraId="201A83B3" w14:textId="172D0DB9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 xml:space="preserve">“I want to </w:t>
            </w:r>
            <w:proofErr w:type="gramStart"/>
            <w:r w:rsidRPr="00B22710">
              <w:rPr>
                <w:rFonts w:ascii="Times New Roman" w:hAnsi="Times New Roman" w:cs="Times New Roman"/>
                <w:sz w:val="24"/>
                <w:szCs w:val="24"/>
              </w:rPr>
              <w:t xml:space="preserve">not </w:t>
            </w:r>
            <w:r w:rsidR="00A40C38">
              <w:rPr>
                <w:rFonts w:ascii="Times New Roman" w:hAnsi="Times New Roman" w:cs="Times New Roman"/>
                <w:sz w:val="24"/>
                <w:szCs w:val="24"/>
              </w:rPr>
              <w:t xml:space="preserve"> feel</w:t>
            </w:r>
            <w:proofErr w:type="gramEnd"/>
            <w:r w:rsidR="00A40C38">
              <w:rPr>
                <w:rFonts w:ascii="Times New Roman" w:hAnsi="Times New Roman" w:cs="Times New Roman"/>
                <w:sz w:val="24"/>
                <w:szCs w:val="24"/>
              </w:rPr>
              <w:t xml:space="preserve"> like I am </w:t>
            </w: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los</w:t>
            </w:r>
            <w:r w:rsidR="00A40C38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 xml:space="preserve"> control over my mind and be able to remember things”</w:t>
            </w:r>
          </w:p>
        </w:tc>
        <w:tc>
          <w:tcPr>
            <w:tcW w:w="2859" w:type="dxa"/>
          </w:tcPr>
          <w:p w14:paraId="343B284B" w14:textId="77B413CA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 xml:space="preserve">Identify ways to slowly expose her step by step to candles, matches, </w:t>
            </w:r>
            <w:proofErr w:type="gramStart"/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curtains</w:t>
            </w:r>
            <w:proofErr w:type="gramEnd"/>
            <w:r w:rsidRPr="00B22710">
              <w:rPr>
                <w:rFonts w:ascii="Times New Roman" w:hAnsi="Times New Roman" w:cs="Times New Roman"/>
                <w:sz w:val="24"/>
                <w:szCs w:val="24"/>
              </w:rPr>
              <w:t xml:space="preserve"> and the memory of that event so she can slowly lose her fear, anxiety and control her physiological reactions (sweating/shaking) and stop/minimize the disassociating</w:t>
            </w:r>
            <w:r w:rsidR="00A40C38">
              <w:rPr>
                <w:rFonts w:ascii="Times New Roman" w:hAnsi="Times New Roman" w:cs="Times New Roman"/>
                <w:sz w:val="24"/>
                <w:szCs w:val="24"/>
              </w:rPr>
              <w:t xml:space="preserve"> using prolonged exposure therapy (PET) or cognitive restructuring therapy (CPT)</w:t>
            </w:r>
          </w:p>
        </w:tc>
        <w:tc>
          <w:tcPr>
            <w:tcW w:w="2125" w:type="dxa"/>
          </w:tcPr>
          <w:p w14:paraId="5C859CE9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1846B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112" w:rsidRPr="00B22710" w14:paraId="64536595" w14:textId="77777777" w:rsidTr="00FD623F">
        <w:tc>
          <w:tcPr>
            <w:tcW w:w="2405" w:type="dxa"/>
          </w:tcPr>
          <w:p w14:paraId="508F7126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14:paraId="29F4A3F6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14:paraId="2942D016" w14:textId="69989DDE" w:rsidR="00D12112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 xml:space="preserve">Session 1: </w:t>
            </w:r>
          </w:p>
          <w:p w14:paraId="1EED3906" w14:textId="5840637F" w:rsidR="00A40C38" w:rsidRPr="00B22710" w:rsidRDefault="00A40C38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  <w:p w14:paraId="0335ACEB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Following information gathering first steps are:</w:t>
            </w:r>
          </w:p>
          <w:p w14:paraId="3D376D71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E5921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Education patient about trauma effects</w:t>
            </w:r>
          </w:p>
          <w:p w14:paraId="2E5DFFA3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4CFFA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Explaining Exposure based therapy/</w:t>
            </w:r>
            <w:proofErr w:type="gramStart"/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therapies</w:t>
            </w:r>
            <w:proofErr w:type="gramEnd"/>
            <w:r w:rsidRPr="00B22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4B99C4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6B5EB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Client consenting to treatment</w:t>
            </w:r>
          </w:p>
        </w:tc>
        <w:tc>
          <w:tcPr>
            <w:tcW w:w="2125" w:type="dxa"/>
          </w:tcPr>
          <w:p w14:paraId="468DB750" w14:textId="005575E6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Assess baseline fear/anxiety etc</w:t>
            </w:r>
            <w:r w:rsidR="00A40C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levels</w:t>
            </w:r>
            <w:proofErr w:type="gramEnd"/>
          </w:p>
          <w:p w14:paraId="45BE41B8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(PTSD Symptom Self-report Scale)</w:t>
            </w:r>
          </w:p>
          <w:p w14:paraId="2EEBF887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Beck depression inventory</w:t>
            </w:r>
          </w:p>
          <w:p w14:paraId="2DAA0DDD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STAI (State-Train Anxiety Inventory)</w:t>
            </w:r>
          </w:p>
          <w:p w14:paraId="6FE2A150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Dissociative Experience Scale-II</w:t>
            </w:r>
          </w:p>
        </w:tc>
      </w:tr>
      <w:tr w:rsidR="00D12112" w:rsidRPr="00B22710" w14:paraId="6AF3ED18" w14:textId="77777777" w:rsidTr="00FD623F">
        <w:tc>
          <w:tcPr>
            <w:tcW w:w="2405" w:type="dxa"/>
          </w:tcPr>
          <w:p w14:paraId="6E6CF824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14:paraId="6578764F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14:paraId="595FB101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 xml:space="preserve">Session 2: </w:t>
            </w:r>
          </w:p>
          <w:p w14:paraId="47165A51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 xml:space="preserve">Practicing relaxation methods such as controlled diaphragmatic breathing </w:t>
            </w:r>
            <w:r w:rsidRPr="00B22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with her</w:t>
            </w:r>
          </w:p>
          <w:p w14:paraId="3F939EEE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Homework assigned:</w:t>
            </w:r>
          </w:p>
          <w:p w14:paraId="1D44F192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Practice relaxation methods at home</w:t>
            </w:r>
          </w:p>
          <w:p w14:paraId="78F43119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4B0C7BBA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STAI </w:t>
            </w:r>
            <w:proofErr w:type="gramStart"/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re-evaluate</w:t>
            </w:r>
            <w:proofErr w:type="gramEnd"/>
          </w:p>
          <w:p w14:paraId="38F35AEC" w14:textId="3E1D1CFF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 xml:space="preserve">How many times per day does </w:t>
            </w:r>
            <w:proofErr w:type="gramStart"/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client</w:t>
            </w:r>
            <w:proofErr w:type="gramEnd"/>
            <w:r w:rsidRPr="00B22710">
              <w:rPr>
                <w:rFonts w:ascii="Times New Roman" w:hAnsi="Times New Roman" w:cs="Times New Roman"/>
                <w:sz w:val="24"/>
                <w:szCs w:val="24"/>
              </w:rPr>
              <w:t xml:space="preserve"> need to use her </w:t>
            </w:r>
            <w:r w:rsidRPr="00B22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relaxation techniques (increase, decrease)?</w:t>
            </w:r>
            <w:r w:rsidR="00A40C38">
              <w:rPr>
                <w:rFonts w:ascii="Times New Roman" w:hAnsi="Times New Roman" w:cs="Times New Roman"/>
                <w:sz w:val="24"/>
                <w:szCs w:val="24"/>
              </w:rPr>
              <w:t xml:space="preserve"> Patient using journal</w:t>
            </w:r>
          </w:p>
        </w:tc>
      </w:tr>
      <w:tr w:rsidR="00D12112" w:rsidRPr="00B22710" w14:paraId="07D2D531" w14:textId="77777777" w:rsidTr="00FD623F">
        <w:trPr>
          <w:trHeight w:val="4101"/>
        </w:trPr>
        <w:tc>
          <w:tcPr>
            <w:tcW w:w="2405" w:type="dxa"/>
          </w:tcPr>
          <w:p w14:paraId="2ADB97FF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14:paraId="4562E93A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14:paraId="7E9A3CDE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Session 3:</w:t>
            </w:r>
          </w:p>
          <w:p w14:paraId="7E1E18F1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PE administration doesn’t usually start until Session 3</w:t>
            </w:r>
          </w:p>
          <w:p w14:paraId="63AFBEF9" w14:textId="6A9EBE7D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Establish</w:t>
            </w:r>
            <w:r w:rsidR="00DA3D01">
              <w:rPr>
                <w:rFonts w:ascii="Times New Roman" w:hAnsi="Times New Roman" w:cs="Times New Roman"/>
                <w:sz w:val="24"/>
                <w:szCs w:val="24"/>
              </w:rPr>
              <w:t xml:space="preserve"> with </w:t>
            </w:r>
            <w:proofErr w:type="gramStart"/>
            <w:r w:rsidR="00DA3D01">
              <w:rPr>
                <w:rFonts w:ascii="Times New Roman" w:hAnsi="Times New Roman" w:cs="Times New Roman"/>
                <w:sz w:val="24"/>
                <w:szCs w:val="24"/>
              </w:rPr>
              <w:t>patient</w:t>
            </w:r>
            <w:proofErr w:type="gramEnd"/>
            <w:r w:rsidRPr="00B22710">
              <w:rPr>
                <w:rFonts w:ascii="Times New Roman" w:hAnsi="Times New Roman" w:cs="Times New Roman"/>
                <w:sz w:val="24"/>
                <w:szCs w:val="24"/>
              </w:rPr>
              <w:t xml:space="preserve"> a hierarchy of which experiences are least which most triggering, which are most which are least avoided. (i.e.</w:t>
            </w:r>
            <w:r w:rsidR="00DA3D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 xml:space="preserve"> curtains are least triggering, candles the most)</w:t>
            </w:r>
          </w:p>
          <w:p w14:paraId="683E462C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Homework:</w:t>
            </w:r>
          </w:p>
          <w:p w14:paraId="3816FF85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 xml:space="preserve">In-vivo exposure at home along the hierarchy, using relaxation techniques to control anxiety </w:t>
            </w:r>
            <w:proofErr w:type="gramStart"/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levels</w:t>
            </w:r>
            <w:proofErr w:type="gramEnd"/>
          </w:p>
          <w:p w14:paraId="65555C9E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16CF084C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STAI review at home, overall anxiety levels</w:t>
            </w:r>
          </w:p>
          <w:p w14:paraId="1F7DF87E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 xml:space="preserve">Assess anxiety levels pre and post relaxation </w:t>
            </w:r>
            <w:proofErr w:type="gramStart"/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methods</w:t>
            </w:r>
            <w:proofErr w:type="gramEnd"/>
          </w:p>
          <w:p w14:paraId="3EB2CC0C" w14:textId="3B39FCDD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Review other symptoms such as ability to fall and stay asleep for 1 week.</w:t>
            </w:r>
            <w:r w:rsidR="00DA3D01">
              <w:rPr>
                <w:rFonts w:ascii="Times New Roman" w:hAnsi="Times New Roman" w:cs="Times New Roman"/>
                <w:sz w:val="24"/>
                <w:szCs w:val="24"/>
              </w:rPr>
              <w:t xml:space="preserve"> Journaling</w:t>
            </w:r>
          </w:p>
          <w:p w14:paraId="6C4AACC4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Has patient seen an improvement in these symptoms</w:t>
            </w:r>
          </w:p>
        </w:tc>
      </w:tr>
      <w:tr w:rsidR="00D12112" w:rsidRPr="00B22710" w14:paraId="503D4A11" w14:textId="77777777" w:rsidTr="00FD623F">
        <w:tc>
          <w:tcPr>
            <w:tcW w:w="2405" w:type="dxa"/>
          </w:tcPr>
          <w:p w14:paraId="3E496130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14:paraId="2022449B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14:paraId="5DAEC3CD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Session 4:</w:t>
            </w:r>
          </w:p>
          <w:p w14:paraId="149A72FB" w14:textId="1911650E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 xml:space="preserve">Patient is instructed </w:t>
            </w:r>
            <w:r w:rsidR="00DA3D01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proofErr w:type="gramStart"/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the describe</w:t>
            </w:r>
            <w:proofErr w:type="gramEnd"/>
            <w:r w:rsidR="00DA3D01">
              <w:rPr>
                <w:rFonts w:ascii="Times New Roman" w:hAnsi="Times New Roman" w:cs="Times New Roman"/>
                <w:sz w:val="24"/>
                <w:szCs w:val="24"/>
              </w:rPr>
              <w:t xml:space="preserve"> out loud</w:t>
            </w: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proofErr w:type="gramStart"/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scene  on</w:t>
            </w:r>
            <w:proofErr w:type="gramEnd"/>
            <w:r w:rsidRPr="00B22710">
              <w:rPr>
                <w:rFonts w:ascii="Times New Roman" w:hAnsi="Times New Roman" w:cs="Times New Roman"/>
                <w:sz w:val="24"/>
                <w:szCs w:val="24"/>
              </w:rPr>
              <w:t xml:space="preserve"> set when fire breaks out, as vividly as possible</w:t>
            </w:r>
            <w:r w:rsidR="00DA3D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 xml:space="preserve"> Monitor anxiety levels every 5min and help patient with using relaxation techniques as learnt over first 2 </w:t>
            </w:r>
            <w:proofErr w:type="gramStart"/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sessions</w:t>
            </w:r>
            <w:proofErr w:type="gramEnd"/>
          </w:p>
          <w:p w14:paraId="0439C30E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Homework:</w:t>
            </w:r>
          </w:p>
          <w:p w14:paraId="36FCA895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 xml:space="preserve">Listen to session 4 recording at home. Use relaxation techniques and monitor anxiety </w:t>
            </w:r>
            <w:proofErr w:type="gramStart"/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levels</w:t>
            </w:r>
            <w:proofErr w:type="gramEnd"/>
          </w:p>
          <w:p w14:paraId="15DC3453" w14:textId="4B5E905E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Typically</w:t>
            </w:r>
            <w:r w:rsidR="00DA3D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 xml:space="preserve"> this would continue for 9-12 sessions</w:t>
            </w:r>
          </w:p>
        </w:tc>
        <w:tc>
          <w:tcPr>
            <w:tcW w:w="2125" w:type="dxa"/>
          </w:tcPr>
          <w:p w14:paraId="3BCFFF9D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Assess  half</w:t>
            </w:r>
            <w:proofErr w:type="gramEnd"/>
            <w:r w:rsidRPr="00B22710">
              <w:rPr>
                <w:rFonts w:ascii="Times New Roman" w:hAnsi="Times New Roman" w:cs="Times New Roman"/>
                <w:sz w:val="24"/>
                <w:szCs w:val="24"/>
              </w:rPr>
              <w:t xml:space="preserve"> way through treatment fear/anxiety </w:t>
            </w:r>
            <w:proofErr w:type="spellStart"/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B22710">
              <w:rPr>
                <w:rFonts w:ascii="Times New Roman" w:hAnsi="Times New Roman" w:cs="Times New Roman"/>
                <w:sz w:val="24"/>
                <w:szCs w:val="24"/>
              </w:rPr>
              <w:t xml:space="preserve"> levels</w:t>
            </w:r>
          </w:p>
          <w:p w14:paraId="358DEB00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(PTSD Symptom Self-report Scale)</w:t>
            </w:r>
          </w:p>
          <w:p w14:paraId="207D24FC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Beck depression inventory</w:t>
            </w:r>
          </w:p>
          <w:p w14:paraId="7C00A40C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STAI (State-Train Anxiety Inventory)</w:t>
            </w:r>
          </w:p>
          <w:p w14:paraId="3FA24BA8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Dissociative Experience Scale-II</w:t>
            </w:r>
          </w:p>
        </w:tc>
      </w:tr>
      <w:tr w:rsidR="00D12112" w:rsidRPr="00B22710" w14:paraId="0FAD535A" w14:textId="77777777" w:rsidTr="00FD623F">
        <w:tc>
          <w:tcPr>
            <w:tcW w:w="2405" w:type="dxa"/>
          </w:tcPr>
          <w:p w14:paraId="5A4F4671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14:paraId="2E4E35D8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14:paraId="09745C50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Session 5</w:t>
            </w:r>
          </w:p>
          <w:p w14:paraId="50062F6B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Cognitive Processing Therapy (CPT)</w:t>
            </w:r>
          </w:p>
          <w:p w14:paraId="18560B38" w14:textId="16604D4F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 xml:space="preserve">Structured </w:t>
            </w:r>
            <w:r w:rsidR="00DA3D01">
              <w:rPr>
                <w:rFonts w:ascii="Times New Roman" w:hAnsi="Times New Roman" w:cs="Times New Roman"/>
                <w:sz w:val="24"/>
                <w:szCs w:val="24"/>
              </w:rPr>
              <w:t>and normally</w:t>
            </w: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 xml:space="preserve"> lasting 12 sessions</w:t>
            </w:r>
          </w:p>
          <w:p w14:paraId="37F913AC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 xml:space="preserve">Introduce client to CPT </w:t>
            </w:r>
            <w:r w:rsidRPr="00B22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(and PTSD if this was first session) Patient is asked to write an Impact statement of how the trauma has affected them</w:t>
            </w:r>
          </w:p>
        </w:tc>
        <w:tc>
          <w:tcPr>
            <w:tcW w:w="2125" w:type="dxa"/>
          </w:tcPr>
          <w:p w14:paraId="69748D64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(PTSD Symptom Self-report Scale)</w:t>
            </w:r>
          </w:p>
          <w:p w14:paraId="3761225A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Beck depression inventory</w:t>
            </w:r>
          </w:p>
          <w:p w14:paraId="246F9530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STAI (State-Train Anxiety Inventory)</w:t>
            </w:r>
          </w:p>
          <w:p w14:paraId="67BB18A5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Dissociative Experience Scale-II</w:t>
            </w:r>
          </w:p>
        </w:tc>
      </w:tr>
      <w:tr w:rsidR="00D12112" w:rsidRPr="00B22710" w14:paraId="4F69BE60" w14:textId="77777777" w:rsidTr="00FD623F">
        <w:tc>
          <w:tcPr>
            <w:tcW w:w="2405" w:type="dxa"/>
          </w:tcPr>
          <w:p w14:paraId="07635C45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14:paraId="09D77BDE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14:paraId="2AB79AFD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Session 6</w:t>
            </w:r>
          </w:p>
          <w:p w14:paraId="60C19D3F" w14:textId="0F9AA609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CPT. The therapist starts challenging patient’s possibly distorted thinking around the trauma (overgeneralizing) by questioning the client and helping them think of it in a different way</w:t>
            </w:r>
            <w:r w:rsidR="00DA3D01">
              <w:rPr>
                <w:rFonts w:ascii="Times New Roman" w:hAnsi="Times New Roman" w:cs="Times New Roman"/>
                <w:sz w:val="24"/>
                <w:szCs w:val="24"/>
              </w:rPr>
              <w:t>, reframing</w:t>
            </w:r>
          </w:p>
        </w:tc>
        <w:tc>
          <w:tcPr>
            <w:tcW w:w="2125" w:type="dxa"/>
          </w:tcPr>
          <w:p w14:paraId="7EBA62B5" w14:textId="3AE065E9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Measure progress via journaling, ask client to note down when they feel they might experience distorted thinking/anxiety/impairment a</w:t>
            </w:r>
            <w:r w:rsidR="00DA3D0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d how she is able to deal with it using the tools/questions posed by the therapist</w:t>
            </w:r>
          </w:p>
        </w:tc>
      </w:tr>
      <w:tr w:rsidR="00D12112" w:rsidRPr="00B22710" w14:paraId="78456446" w14:textId="77777777" w:rsidTr="00FD623F">
        <w:tc>
          <w:tcPr>
            <w:tcW w:w="2405" w:type="dxa"/>
          </w:tcPr>
          <w:p w14:paraId="26B95632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14:paraId="2F2C9687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14:paraId="5C979521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 xml:space="preserve">Session 7 (typically later </w:t>
            </w:r>
            <w:proofErr w:type="gramStart"/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proofErr w:type="gramEnd"/>
            <w:r w:rsidRPr="00B22710">
              <w:rPr>
                <w:rFonts w:ascii="Times New Roman" w:hAnsi="Times New Roman" w:cs="Times New Roman"/>
                <w:sz w:val="24"/>
                <w:szCs w:val="24"/>
              </w:rPr>
              <w:t xml:space="preserve"> 12 week CPT treatment)</w:t>
            </w:r>
          </w:p>
          <w:p w14:paraId="3E40F5E5" w14:textId="07474172" w:rsidR="00D12112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Discuss issues around trust, intimacy, safety with patient,</w:t>
            </w:r>
            <w:r w:rsidR="00DA3D01">
              <w:rPr>
                <w:rFonts w:ascii="Times New Roman" w:hAnsi="Times New Roman" w:cs="Times New Roman"/>
                <w:sz w:val="24"/>
                <w:szCs w:val="24"/>
              </w:rPr>
              <w:t xml:space="preserve"> in relation to the trauma</w:t>
            </w: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 xml:space="preserve"> giving them practical tools to feel safe like in our patient’s case:</w:t>
            </w:r>
          </w:p>
          <w:p w14:paraId="53A67014" w14:textId="77777777" w:rsidR="00DA3D01" w:rsidRPr="00B22710" w:rsidRDefault="00DA3D01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6230A" w14:textId="7FA8BC28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>Safety words,</w:t>
            </w:r>
            <w:r w:rsidR="00DA3D01">
              <w:rPr>
                <w:rFonts w:ascii="Times New Roman" w:hAnsi="Times New Roman" w:cs="Times New Roman"/>
                <w:sz w:val="24"/>
                <w:szCs w:val="24"/>
              </w:rPr>
              <w:t xml:space="preserve"> bringing trusted person on set,</w:t>
            </w:r>
            <w:r w:rsidRPr="00B22710">
              <w:rPr>
                <w:rFonts w:ascii="Times New Roman" w:hAnsi="Times New Roman" w:cs="Times New Roman"/>
                <w:sz w:val="24"/>
                <w:szCs w:val="24"/>
              </w:rPr>
              <w:t xml:space="preserve"> having the courage to decline work when she feels she may feel unsafe</w:t>
            </w:r>
          </w:p>
        </w:tc>
        <w:tc>
          <w:tcPr>
            <w:tcW w:w="2125" w:type="dxa"/>
          </w:tcPr>
          <w:p w14:paraId="1B1B101A" w14:textId="77777777" w:rsidR="00D12112" w:rsidRPr="00B22710" w:rsidRDefault="00D12112" w:rsidP="00FD623F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118C9A" w14:textId="77777777" w:rsidR="00D12112" w:rsidRPr="00B22710" w:rsidRDefault="00D12112" w:rsidP="00D12112">
      <w:pPr>
        <w:tabs>
          <w:tab w:val="left" w:pos="6315"/>
        </w:tabs>
        <w:rPr>
          <w:rFonts w:ascii="Times New Roman" w:hAnsi="Times New Roman" w:cs="Times New Roman"/>
          <w:b/>
          <w:sz w:val="24"/>
          <w:szCs w:val="24"/>
        </w:rPr>
      </w:pPr>
    </w:p>
    <w:p w14:paraId="2A4BCFB5" w14:textId="77777777" w:rsidR="00D12112" w:rsidRPr="00B22710" w:rsidRDefault="00D12112" w:rsidP="00D12112">
      <w:pPr>
        <w:tabs>
          <w:tab w:val="left" w:pos="6315"/>
        </w:tabs>
        <w:rPr>
          <w:rFonts w:ascii="Times New Roman" w:hAnsi="Times New Roman" w:cs="Times New Roman"/>
          <w:b/>
          <w:sz w:val="24"/>
          <w:szCs w:val="24"/>
        </w:rPr>
      </w:pPr>
      <w:r w:rsidRPr="00B22710">
        <w:rPr>
          <w:rFonts w:ascii="Times New Roman" w:hAnsi="Times New Roman" w:cs="Times New Roman"/>
          <w:b/>
          <w:sz w:val="24"/>
          <w:szCs w:val="24"/>
        </w:rPr>
        <w:t>Justification for Treatment Intervention</w:t>
      </w:r>
    </w:p>
    <w:p w14:paraId="396C0B7A" w14:textId="4B66BFC7" w:rsidR="00D12112" w:rsidRPr="00B22710" w:rsidRDefault="00DA3D01" w:rsidP="00B2271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Prolonged e</w:t>
      </w:r>
      <w:r w:rsidR="00D12112" w:rsidRPr="00B22710">
        <w:rPr>
          <w:rFonts w:ascii="Times New Roman" w:hAnsi="Times New Roman" w:cs="Times New Roman"/>
          <w:sz w:val="24"/>
          <w:szCs w:val="24"/>
        </w:rPr>
        <w:t>xposure therapy (</w:t>
      </w:r>
      <w:r>
        <w:rPr>
          <w:rFonts w:ascii="Times New Roman" w:hAnsi="Times New Roman" w:cs="Times New Roman"/>
          <w:sz w:val="24"/>
          <w:szCs w:val="24"/>
        </w:rPr>
        <w:t>P</w:t>
      </w:r>
      <w:r w:rsidR="00D12112" w:rsidRPr="00B22710">
        <w:rPr>
          <w:rFonts w:ascii="Times New Roman" w:hAnsi="Times New Roman" w:cs="Times New Roman"/>
          <w:sz w:val="24"/>
          <w:szCs w:val="24"/>
        </w:rPr>
        <w:t>ET)</w:t>
      </w:r>
      <w:r>
        <w:rPr>
          <w:rFonts w:ascii="Times New Roman" w:hAnsi="Times New Roman" w:cs="Times New Roman"/>
          <w:sz w:val="24"/>
          <w:szCs w:val="24"/>
        </w:rPr>
        <w:t xml:space="preserve"> and cognitive processing therapy (CPT)</w:t>
      </w:r>
      <w:r w:rsidR="00D12112" w:rsidRPr="00B22710">
        <w:rPr>
          <w:rFonts w:ascii="Times New Roman" w:hAnsi="Times New Roman" w:cs="Times New Roman"/>
          <w:sz w:val="24"/>
          <w:szCs w:val="24"/>
        </w:rPr>
        <w:t xml:space="preserve"> ha</w:t>
      </w:r>
      <w:r w:rsidR="00E4539F">
        <w:rPr>
          <w:rFonts w:ascii="Times New Roman" w:hAnsi="Times New Roman" w:cs="Times New Roman"/>
          <w:sz w:val="24"/>
          <w:szCs w:val="24"/>
        </w:rPr>
        <w:t>ve</w:t>
      </w:r>
      <w:r w:rsidR="00D12112" w:rsidRPr="00B22710">
        <w:rPr>
          <w:rFonts w:ascii="Times New Roman" w:hAnsi="Times New Roman" w:cs="Times New Roman"/>
          <w:sz w:val="24"/>
          <w:szCs w:val="24"/>
        </w:rPr>
        <w:t xml:space="preserve"> been wide</w:t>
      </w:r>
      <w:r>
        <w:rPr>
          <w:rFonts w:ascii="Times New Roman" w:hAnsi="Times New Roman" w:cs="Times New Roman"/>
          <w:sz w:val="24"/>
          <w:szCs w:val="24"/>
        </w:rPr>
        <w:t xml:space="preserve">ly used and researched in the treatment of </w:t>
      </w:r>
      <w:r w:rsidR="00D12112" w:rsidRPr="00B22710">
        <w:rPr>
          <w:rFonts w:ascii="Times New Roman" w:hAnsi="Times New Roman" w:cs="Times New Roman"/>
          <w:sz w:val="24"/>
          <w:szCs w:val="24"/>
        </w:rPr>
        <w:t>PTSD and anxiety disorders</w:t>
      </w:r>
      <w:r>
        <w:rPr>
          <w:rFonts w:ascii="Times New Roman" w:hAnsi="Times New Roman" w:cs="Times New Roman"/>
          <w:sz w:val="24"/>
          <w:szCs w:val="24"/>
        </w:rPr>
        <w:t>.</w:t>
      </w:r>
      <w:r w:rsidR="00D12112" w:rsidRPr="00B22710">
        <w:rPr>
          <w:rFonts w:ascii="Times New Roman" w:hAnsi="Times New Roman" w:cs="Times New Roman"/>
          <w:sz w:val="24"/>
          <w:szCs w:val="24"/>
        </w:rPr>
        <w:t xml:space="preserve"> Typically, PE</w:t>
      </w:r>
      <w:r>
        <w:rPr>
          <w:rFonts w:ascii="Times New Roman" w:hAnsi="Times New Roman" w:cs="Times New Roman"/>
          <w:sz w:val="24"/>
          <w:szCs w:val="24"/>
        </w:rPr>
        <w:t>T</w:t>
      </w:r>
      <w:r w:rsidR="00D12112" w:rsidRPr="00B22710">
        <w:rPr>
          <w:rFonts w:ascii="Times New Roman" w:hAnsi="Times New Roman" w:cs="Times New Roman"/>
          <w:sz w:val="24"/>
          <w:szCs w:val="24"/>
        </w:rPr>
        <w:t xml:space="preserve"> treatments are 9-12 sessions</w:t>
      </w:r>
      <w:r>
        <w:rPr>
          <w:rFonts w:ascii="Times New Roman" w:hAnsi="Times New Roman" w:cs="Times New Roman"/>
          <w:sz w:val="24"/>
          <w:szCs w:val="24"/>
        </w:rPr>
        <w:t>, CPT 12 sessions</w:t>
      </w:r>
      <w:r w:rsidR="00D12112" w:rsidRPr="00B22710">
        <w:rPr>
          <w:rFonts w:ascii="Times New Roman" w:hAnsi="Times New Roman" w:cs="Times New Roman"/>
          <w:sz w:val="24"/>
          <w:szCs w:val="24"/>
        </w:rPr>
        <w:t xml:space="preserve"> long and</w:t>
      </w:r>
      <w:r>
        <w:rPr>
          <w:rFonts w:ascii="Times New Roman" w:hAnsi="Times New Roman" w:cs="Times New Roman"/>
          <w:sz w:val="24"/>
          <w:szCs w:val="24"/>
        </w:rPr>
        <w:t xml:space="preserve"> PET</w:t>
      </w:r>
      <w:r w:rsidR="00D12112" w:rsidRPr="00B22710">
        <w:rPr>
          <w:rFonts w:ascii="Times New Roman" w:hAnsi="Times New Roman" w:cs="Times New Roman"/>
          <w:sz w:val="24"/>
          <w:szCs w:val="24"/>
        </w:rPr>
        <w:t xml:space="preserve"> can often</w:t>
      </w:r>
      <w:r>
        <w:rPr>
          <w:rFonts w:ascii="Times New Roman" w:hAnsi="Times New Roman" w:cs="Times New Roman"/>
          <w:sz w:val="24"/>
          <w:szCs w:val="24"/>
        </w:rPr>
        <w:t>,</w:t>
      </w:r>
      <w:r w:rsidR="00D12112" w:rsidRPr="00B22710">
        <w:rPr>
          <w:rFonts w:ascii="Times New Roman" w:hAnsi="Times New Roman" w:cs="Times New Roman"/>
          <w:sz w:val="24"/>
          <w:szCs w:val="24"/>
        </w:rPr>
        <w:t xml:space="preserve"> depending on need go beyond the typical therapy hour. </w:t>
      </w:r>
    </w:p>
    <w:p w14:paraId="27A660F3" w14:textId="3FD8138E" w:rsidR="00D12112" w:rsidRDefault="00D12112" w:rsidP="00B2271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22710">
        <w:rPr>
          <w:rFonts w:ascii="Times New Roman" w:hAnsi="Times New Roman" w:cs="Times New Roman"/>
          <w:sz w:val="24"/>
          <w:szCs w:val="24"/>
        </w:rPr>
        <w:lastRenderedPageBreak/>
        <w:t xml:space="preserve">As PTSD is common in soldiers </w:t>
      </w:r>
      <w:r w:rsidR="00DA3D01">
        <w:rPr>
          <w:rFonts w:ascii="Times New Roman" w:hAnsi="Times New Roman" w:cs="Times New Roman"/>
          <w:sz w:val="24"/>
          <w:szCs w:val="24"/>
        </w:rPr>
        <w:t>and veterans</w:t>
      </w:r>
      <w:r w:rsidR="00E4539F">
        <w:rPr>
          <w:rFonts w:ascii="Times New Roman" w:hAnsi="Times New Roman" w:cs="Times New Roman"/>
          <w:sz w:val="24"/>
          <w:szCs w:val="24"/>
        </w:rPr>
        <w:t>,</w:t>
      </w:r>
      <w:r w:rsidR="00DA3D01">
        <w:rPr>
          <w:rFonts w:ascii="Times New Roman" w:hAnsi="Times New Roman" w:cs="Times New Roman"/>
          <w:sz w:val="24"/>
          <w:szCs w:val="24"/>
        </w:rPr>
        <w:t xml:space="preserve"> </w:t>
      </w:r>
      <w:r w:rsidRPr="00B22710">
        <w:rPr>
          <w:rFonts w:ascii="Times New Roman" w:hAnsi="Times New Roman" w:cs="Times New Roman"/>
          <w:sz w:val="24"/>
          <w:szCs w:val="24"/>
        </w:rPr>
        <w:t xml:space="preserve">a lot of studies historically </w:t>
      </w:r>
      <w:r w:rsidR="00DA3D01">
        <w:rPr>
          <w:rFonts w:ascii="Times New Roman" w:hAnsi="Times New Roman" w:cs="Times New Roman"/>
          <w:sz w:val="24"/>
          <w:szCs w:val="24"/>
        </w:rPr>
        <w:t xml:space="preserve">and until today </w:t>
      </w:r>
      <w:r w:rsidRPr="00B22710">
        <w:rPr>
          <w:rFonts w:ascii="Times New Roman" w:hAnsi="Times New Roman" w:cs="Times New Roman"/>
          <w:sz w:val="24"/>
          <w:szCs w:val="24"/>
        </w:rPr>
        <w:t xml:space="preserve">have been conducted in veterans or </w:t>
      </w:r>
      <w:r w:rsidR="00DA3D01">
        <w:rPr>
          <w:rFonts w:ascii="Times New Roman" w:hAnsi="Times New Roman" w:cs="Times New Roman"/>
          <w:sz w:val="24"/>
          <w:szCs w:val="24"/>
        </w:rPr>
        <w:t xml:space="preserve">active duty </w:t>
      </w:r>
      <w:r w:rsidRPr="00B22710">
        <w:rPr>
          <w:rFonts w:ascii="Times New Roman" w:hAnsi="Times New Roman" w:cs="Times New Roman"/>
          <w:sz w:val="24"/>
          <w:szCs w:val="24"/>
        </w:rPr>
        <w:t xml:space="preserve">military personnel. I have however chosen </w:t>
      </w:r>
      <w:r w:rsidR="00DA3D01">
        <w:rPr>
          <w:rFonts w:ascii="Times New Roman" w:hAnsi="Times New Roman" w:cs="Times New Roman"/>
          <w:sz w:val="24"/>
          <w:szCs w:val="24"/>
        </w:rPr>
        <w:t>to present some studies</w:t>
      </w:r>
      <w:r w:rsidRPr="00B22710">
        <w:rPr>
          <w:rFonts w:ascii="Times New Roman" w:hAnsi="Times New Roman" w:cs="Times New Roman"/>
          <w:sz w:val="24"/>
          <w:szCs w:val="24"/>
        </w:rPr>
        <w:t xml:space="preserve"> below that specifically deal with PTSD in </w:t>
      </w:r>
      <w:r w:rsidR="00DA3D01">
        <w:rPr>
          <w:rFonts w:ascii="Times New Roman" w:hAnsi="Times New Roman" w:cs="Times New Roman"/>
          <w:sz w:val="24"/>
          <w:szCs w:val="24"/>
        </w:rPr>
        <w:t>rape</w:t>
      </w:r>
      <w:r w:rsidRPr="00B22710">
        <w:rPr>
          <w:rFonts w:ascii="Times New Roman" w:hAnsi="Times New Roman" w:cs="Times New Roman"/>
          <w:sz w:val="24"/>
          <w:szCs w:val="24"/>
        </w:rPr>
        <w:t xml:space="preserve"> victims or victims of childhood sexual abuse as these studies relate more closely to our </w:t>
      </w:r>
      <w:r w:rsidR="00DA3D01">
        <w:rPr>
          <w:rFonts w:ascii="Times New Roman" w:hAnsi="Times New Roman" w:cs="Times New Roman"/>
          <w:sz w:val="24"/>
          <w:szCs w:val="24"/>
        </w:rPr>
        <w:t>case study.</w:t>
      </w:r>
    </w:p>
    <w:p w14:paraId="3115B080" w14:textId="25A16F50" w:rsidR="00FB566A" w:rsidRPr="00FB566A" w:rsidRDefault="00FB566A" w:rsidP="00FB566A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PET</w:t>
      </w:r>
    </w:p>
    <w:p w14:paraId="41F356AE" w14:textId="38A8AFFA" w:rsidR="00857FB6" w:rsidRDefault="00D12112" w:rsidP="00B2271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22710">
        <w:rPr>
          <w:rFonts w:ascii="Times New Roman" w:hAnsi="Times New Roman" w:cs="Times New Roman"/>
          <w:sz w:val="24"/>
          <w:szCs w:val="24"/>
        </w:rPr>
        <w:t>Rothbaum</w:t>
      </w:r>
      <w:r w:rsidR="00DA3D01">
        <w:rPr>
          <w:rFonts w:ascii="Times New Roman" w:hAnsi="Times New Roman" w:cs="Times New Roman"/>
          <w:sz w:val="24"/>
          <w:szCs w:val="24"/>
        </w:rPr>
        <w:t xml:space="preserve"> et al.’s</w:t>
      </w:r>
      <w:r w:rsidR="00E4539F">
        <w:rPr>
          <w:rFonts w:ascii="Times New Roman" w:hAnsi="Times New Roman" w:cs="Times New Roman"/>
          <w:sz w:val="24"/>
          <w:szCs w:val="24"/>
        </w:rPr>
        <w:t xml:space="preserve"> (2005)</w:t>
      </w:r>
      <w:r w:rsidRPr="00B22710">
        <w:rPr>
          <w:rFonts w:ascii="Times New Roman" w:hAnsi="Times New Roman" w:cs="Times New Roman"/>
          <w:sz w:val="24"/>
          <w:szCs w:val="24"/>
        </w:rPr>
        <w:t xml:space="preserve"> randomized, controlled study compared PE</w:t>
      </w:r>
      <w:r w:rsidR="00857FB6">
        <w:rPr>
          <w:rFonts w:ascii="Times New Roman" w:hAnsi="Times New Roman" w:cs="Times New Roman"/>
          <w:sz w:val="24"/>
          <w:szCs w:val="24"/>
        </w:rPr>
        <w:t>T</w:t>
      </w:r>
      <w:r w:rsidRPr="00B22710">
        <w:rPr>
          <w:rFonts w:ascii="Times New Roman" w:hAnsi="Times New Roman" w:cs="Times New Roman"/>
          <w:sz w:val="24"/>
          <w:szCs w:val="24"/>
        </w:rPr>
        <w:t xml:space="preserve"> to eye movement desensitization and reprocessing (EMDR) treatment and also included a wait list control group. 74 female rape victims were included in this study and the results showed there was no statistically significant difference between the EMDR and the </w:t>
      </w:r>
      <w:r w:rsidR="00857FB6">
        <w:rPr>
          <w:rFonts w:ascii="Times New Roman" w:hAnsi="Times New Roman" w:cs="Times New Roman"/>
          <w:sz w:val="24"/>
          <w:szCs w:val="24"/>
        </w:rPr>
        <w:t xml:space="preserve">PET </w:t>
      </w:r>
      <w:r w:rsidRPr="00B22710">
        <w:rPr>
          <w:rFonts w:ascii="Times New Roman" w:hAnsi="Times New Roman" w:cs="Times New Roman"/>
          <w:sz w:val="24"/>
          <w:szCs w:val="24"/>
        </w:rPr>
        <w:t>treatment groups, despite only 5% of the PE group still fulfilling PTSD diagnostic criteria versus 25% in the EMDR group (vs 90% in the WAIT) group</w:t>
      </w:r>
      <w:r w:rsidR="00857FB6">
        <w:rPr>
          <w:rFonts w:ascii="Times New Roman" w:hAnsi="Times New Roman" w:cs="Times New Roman"/>
          <w:sz w:val="24"/>
          <w:szCs w:val="24"/>
        </w:rPr>
        <w:t>, hence showing good effectiveness in treating PTSD.</w:t>
      </w:r>
      <w:r w:rsidRPr="00B22710">
        <w:rPr>
          <w:rFonts w:ascii="Times New Roman" w:hAnsi="Times New Roman" w:cs="Times New Roman"/>
          <w:sz w:val="24"/>
          <w:szCs w:val="24"/>
        </w:rPr>
        <w:t xml:space="preserve"> Secondary PTSD symptoms, such as state anxiety, depression</w:t>
      </w:r>
      <w:r w:rsidR="00857FB6">
        <w:rPr>
          <w:rFonts w:ascii="Times New Roman" w:hAnsi="Times New Roman" w:cs="Times New Roman"/>
          <w:sz w:val="24"/>
          <w:szCs w:val="24"/>
        </w:rPr>
        <w:t>,</w:t>
      </w:r>
      <w:r w:rsidRPr="00B22710">
        <w:rPr>
          <w:rFonts w:ascii="Times New Roman" w:hAnsi="Times New Roman" w:cs="Times New Roman"/>
          <w:sz w:val="24"/>
          <w:szCs w:val="24"/>
        </w:rPr>
        <w:t xml:space="preserve"> and dissociation all significantly reduced in the PE</w:t>
      </w:r>
      <w:r w:rsidR="00857FB6">
        <w:rPr>
          <w:rFonts w:ascii="Times New Roman" w:hAnsi="Times New Roman" w:cs="Times New Roman"/>
          <w:sz w:val="24"/>
          <w:szCs w:val="24"/>
        </w:rPr>
        <w:t>T</w:t>
      </w:r>
      <w:r w:rsidRPr="00B22710">
        <w:rPr>
          <w:rFonts w:ascii="Times New Roman" w:hAnsi="Times New Roman" w:cs="Times New Roman"/>
          <w:sz w:val="24"/>
          <w:szCs w:val="24"/>
        </w:rPr>
        <w:t xml:space="preserve"> and EMDR groups when compared to the control group with no statistically significant differences </w:t>
      </w:r>
      <w:r w:rsidR="00857FB6">
        <w:rPr>
          <w:rFonts w:ascii="Times New Roman" w:hAnsi="Times New Roman" w:cs="Times New Roman"/>
          <w:sz w:val="24"/>
          <w:szCs w:val="24"/>
        </w:rPr>
        <w:t>b</w:t>
      </w:r>
      <w:r w:rsidRPr="00B22710">
        <w:rPr>
          <w:rFonts w:ascii="Times New Roman" w:hAnsi="Times New Roman" w:cs="Times New Roman"/>
          <w:sz w:val="24"/>
          <w:szCs w:val="24"/>
        </w:rPr>
        <w:t xml:space="preserve">etween the two treatment groups. </w:t>
      </w:r>
    </w:p>
    <w:p w14:paraId="34E21133" w14:textId="3A73D773" w:rsidR="00D12112" w:rsidRPr="00B22710" w:rsidRDefault="00D12112" w:rsidP="00B2271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22710">
        <w:rPr>
          <w:rFonts w:ascii="Times New Roman" w:hAnsi="Times New Roman" w:cs="Times New Roman"/>
          <w:sz w:val="24"/>
          <w:szCs w:val="24"/>
        </w:rPr>
        <w:t>The PE</w:t>
      </w:r>
      <w:r w:rsidR="00857FB6">
        <w:rPr>
          <w:rFonts w:ascii="Times New Roman" w:hAnsi="Times New Roman" w:cs="Times New Roman"/>
          <w:sz w:val="24"/>
          <w:szCs w:val="24"/>
        </w:rPr>
        <w:t>T</w:t>
      </w:r>
      <w:r w:rsidRPr="00B22710">
        <w:rPr>
          <w:rFonts w:ascii="Times New Roman" w:hAnsi="Times New Roman" w:cs="Times New Roman"/>
          <w:sz w:val="24"/>
          <w:szCs w:val="24"/>
        </w:rPr>
        <w:t xml:space="preserve"> protocol used in this study is similar to the one descri</w:t>
      </w:r>
      <w:r w:rsidR="00E4539F">
        <w:rPr>
          <w:rFonts w:ascii="Times New Roman" w:hAnsi="Times New Roman" w:cs="Times New Roman"/>
          <w:sz w:val="24"/>
          <w:szCs w:val="24"/>
        </w:rPr>
        <w:t>b</w:t>
      </w:r>
      <w:r w:rsidRPr="00B22710">
        <w:rPr>
          <w:rFonts w:ascii="Times New Roman" w:hAnsi="Times New Roman" w:cs="Times New Roman"/>
          <w:sz w:val="24"/>
          <w:szCs w:val="24"/>
        </w:rPr>
        <w:t>ed in Steps 1-4 above.  This is in fact a study of high quality as it meets all seven gold standards of a treatment outcome study. The EMDR treatment was prolonged from what would be normal, usually less than nine sessions, to offer patients the same number of treatments, it is</w:t>
      </w:r>
      <w:r w:rsidR="00857FB6">
        <w:rPr>
          <w:rFonts w:ascii="Times New Roman" w:hAnsi="Times New Roman" w:cs="Times New Roman"/>
          <w:sz w:val="24"/>
          <w:szCs w:val="24"/>
        </w:rPr>
        <w:t xml:space="preserve"> not</w:t>
      </w:r>
      <w:r w:rsidRPr="00B22710">
        <w:rPr>
          <w:rFonts w:ascii="Times New Roman" w:hAnsi="Times New Roman" w:cs="Times New Roman"/>
          <w:sz w:val="24"/>
          <w:szCs w:val="24"/>
        </w:rPr>
        <w:t xml:space="preserve"> clear if this would have had any influence on the results when we compare EMDR to PE specifically. </w:t>
      </w:r>
    </w:p>
    <w:p w14:paraId="5FBA9539" w14:textId="091D1C9D" w:rsidR="00D12112" w:rsidRPr="00B22710" w:rsidRDefault="00D12112" w:rsidP="00B2271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B22710">
        <w:rPr>
          <w:rFonts w:ascii="Times New Roman" w:hAnsi="Times New Roman" w:cs="Times New Roman"/>
          <w:sz w:val="24"/>
          <w:szCs w:val="24"/>
        </w:rPr>
        <w:t>Foa</w:t>
      </w:r>
      <w:proofErr w:type="spellEnd"/>
      <w:r w:rsidRPr="00B22710">
        <w:rPr>
          <w:rFonts w:ascii="Times New Roman" w:hAnsi="Times New Roman" w:cs="Times New Roman"/>
          <w:sz w:val="24"/>
          <w:szCs w:val="24"/>
        </w:rPr>
        <w:t xml:space="preserve"> et al</w:t>
      </w:r>
      <w:r w:rsidR="00857FB6">
        <w:rPr>
          <w:rFonts w:ascii="Times New Roman" w:hAnsi="Times New Roman" w:cs="Times New Roman"/>
          <w:sz w:val="24"/>
          <w:szCs w:val="24"/>
        </w:rPr>
        <w:t>.</w:t>
      </w:r>
      <w:r w:rsidRPr="00B22710">
        <w:rPr>
          <w:rFonts w:ascii="Times New Roman" w:hAnsi="Times New Roman" w:cs="Times New Roman"/>
          <w:sz w:val="24"/>
          <w:szCs w:val="24"/>
        </w:rPr>
        <w:t xml:space="preserve"> (2005) investigated the use of either PE</w:t>
      </w:r>
      <w:r w:rsidR="00857FB6">
        <w:rPr>
          <w:rFonts w:ascii="Times New Roman" w:hAnsi="Times New Roman" w:cs="Times New Roman"/>
          <w:sz w:val="24"/>
          <w:szCs w:val="24"/>
        </w:rPr>
        <w:t>T</w:t>
      </w:r>
      <w:r w:rsidRPr="00B22710">
        <w:rPr>
          <w:rFonts w:ascii="Times New Roman" w:hAnsi="Times New Roman" w:cs="Times New Roman"/>
          <w:sz w:val="24"/>
          <w:szCs w:val="24"/>
        </w:rPr>
        <w:t xml:space="preserve"> by itself or PE therapy and cognitive restructuring in sexual assaul</w:t>
      </w:r>
      <w:r w:rsidR="00857FB6">
        <w:rPr>
          <w:rFonts w:ascii="Times New Roman" w:hAnsi="Times New Roman" w:cs="Times New Roman"/>
          <w:sz w:val="24"/>
          <w:szCs w:val="24"/>
        </w:rPr>
        <w:t xml:space="preserve">t </w:t>
      </w:r>
      <w:r w:rsidRPr="00B22710">
        <w:rPr>
          <w:rFonts w:ascii="Times New Roman" w:hAnsi="Times New Roman" w:cs="Times New Roman"/>
          <w:sz w:val="24"/>
          <w:szCs w:val="24"/>
        </w:rPr>
        <w:t>survivors who were suffering from PTSD. This was a randomized controlled trial (control group = waiting list). 179 adult women (rape victims, other assault</w:t>
      </w:r>
      <w:r w:rsidR="00E4539F">
        <w:rPr>
          <w:rFonts w:ascii="Times New Roman" w:hAnsi="Times New Roman" w:cs="Times New Roman"/>
          <w:sz w:val="24"/>
          <w:szCs w:val="24"/>
        </w:rPr>
        <w:t>,</w:t>
      </w:r>
      <w:r w:rsidRPr="00B22710">
        <w:rPr>
          <w:rFonts w:ascii="Times New Roman" w:hAnsi="Times New Roman" w:cs="Times New Roman"/>
          <w:sz w:val="24"/>
          <w:szCs w:val="24"/>
        </w:rPr>
        <w:t xml:space="preserve"> and child sexual abuse victims) consented and were initially included in the study. The standard PE</w:t>
      </w:r>
      <w:r w:rsidR="00857FB6">
        <w:rPr>
          <w:rFonts w:ascii="Times New Roman" w:hAnsi="Times New Roman" w:cs="Times New Roman"/>
          <w:sz w:val="24"/>
          <w:szCs w:val="24"/>
        </w:rPr>
        <w:t>T</w:t>
      </w:r>
      <w:r w:rsidRPr="00B22710">
        <w:rPr>
          <w:rFonts w:ascii="Times New Roman" w:hAnsi="Times New Roman" w:cs="Times New Roman"/>
          <w:sz w:val="24"/>
          <w:szCs w:val="24"/>
        </w:rPr>
        <w:t xml:space="preserve"> </w:t>
      </w:r>
      <w:r w:rsidRPr="00B22710">
        <w:rPr>
          <w:rFonts w:ascii="Times New Roman" w:hAnsi="Times New Roman" w:cs="Times New Roman"/>
          <w:sz w:val="24"/>
          <w:szCs w:val="24"/>
        </w:rPr>
        <w:lastRenderedPageBreak/>
        <w:t xml:space="preserve">protocol, as originally proposed by Dr </w:t>
      </w:r>
      <w:proofErr w:type="spellStart"/>
      <w:r w:rsidRPr="00B22710">
        <w:rPr>
          <w:rFonts w:ascii="Times New Roman" w:hAnsi="Times New Roman" w:cs="Times New Roman"/>
          <w:sz w:val="24"/>
          <w:szCs w:val="24"/>
        </w:rPr>
        <w:t>Foa</w:t>
      </w:r>
      <w:proofErr w:type="spellEnd"/>
      <w:r w:rsidRPr="00B22710">
        <w:rPr>
          <w:rFonts w:ascii="Times New Roman" w:hAnsi="Times New Roman" w:cs="Times New Roman"/>
          <w:sz w:val="24"/>
          <w:szCs w:val="24"/>
        </w:rPr>
        <w:t xml:space="preserve">, was used in this study. Both treatment group showed significant improvements (however no difference </w:t>
      </w:r>
      <w:r w:rsidR="00857FB6" w:rsidRPr="00B22710">
        <w:rPr>
          <w:rFonts w:ascii="Times New Roman" w:hAnsi="Times New Roman" w:cs="Times New Roman"/>
          <w:sz w:val="24"/>
          <w:szCs w:val="24"/>
        </w:rPr>
        <w:t>between</w:t>
      </w:r>
      <w:r w:rsidRPr="00B22710">
        <w:rPr>
          <w:rFonts w:ascii="Times New Roman" w:hAnsi="Times New Roman" w:cs="Times New Roman"/>
          <w:sz w:val="24"/>
          <w:szCs w:val="24"/>
        </w:rPr>
        <w:t xml:space="preserve"> treatment groups) in the Beck’s Depression Index and the PTSD Symptom Scale post treatment and during follow ups again showing evidence of treatment success in this </w:t>
      </w:r>
      <w:r w:rsidR="00857FB6" w:rsidRPr="00B22710">
        <w:rPr>
          <w:rFonts w:ascii="Times New Roman" w:hAnsi="Times New Roman" w:cs="Times New Roman"/>
          <w:sz w:val="24"/>
          <w:szCs w:val="24"/>
        </w:rPr>
        <w:t>group</w:t>
      </w:r>
      <w:r w:rsidRPr="00B22710">
        <w:rPr>
          <w:rFonts w:ascii="Times New Roman" w:hAnsi="Times New Roman" w:cs="Times New Roman"/>
          <w:sz w:val="24"/>
          <w:szCs w:val="24"/>
        </w:rPr>
        <w:t xml:space="preserve"> of PTSD patients. Whilst a waitlist control group as included, PE</w:t>
      </w:r>
      <w:r w:rsidR="00857FB6">
        <w:rPr>
          <w:rFonts w:ascii="Times New Roman" w:hAnsi="Times New Roman" w:cs="Times New Roman"/>
          <w:sz w:val="24"/>
          <w:szCs w:val="24"/>
        </w:rPr>
        <w:t>T</w:t>
      </w:r>
      <w:r w:rsidRPr="00B22710">
        <w:rPr>
          <w:rFonts w:ascii="Times New Roman" w:hAnsi="Times New Roman" w:cs="Times New Roman"/>
          <w:sz w:val="24"/>
          <w:szCs w:val="24"/>
        </w:rPr>
        <w:t xml:space="preserve"> and PE</w:t>
      </w:r>
      <w:r w:rsidR="00857FB6">
        <w:rPr>
          <w:rFonts w:ascii="Times New Roman" w:hAnsi="Times New Roman" w:cs="Times New Roman"/>
          <w:sz w:val="24"/>
          <w:szCs w:val="24"/>
        </w:rPr>
        <w:t>T</w:t>
      </w:r>
      <w:r w:rsidRPr="00B22710">
        <w:rPr>
          <w:rFonts w:ascii="Times New Roman" w:hAnsi="Times New Roman" w:cs="Times New Roman"/>
          <w:sz w:val="24"/>
          <w:szCs w:val="24"/>
        </w:rPr>
        <w:t>/CR were not tested against another psychotherapy (active control group) which may have provided further insight into how PE compared to other treatments.</w:t>
      </w:r>
    </w:p>
    <w:p w14:paraId="13FB9D0A" w14:textId="3CDF719A" w:rsidR="00D12112" w:rsidRDefault="00D12112" w:rsidP="00B2271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22710">
        <w:rPr>
          <w:rFonts w:ascii="Times New Roman" w:hAnsi="Times New Roman" w:cs="Times New Roman"/>
          <w:sz w:val="24"/>
          <w:szCs w:val="24"/>
        </w:rPr>
        <w:t>Jerud et al. (2014) investigated the use of PET in one treatment group and the use of sertraline in another treatment group in patients suffering from PTSD, one group had a history of childhood sexual abuse the other group did not. 200 adults</w:t>
      </w:r>
      <w:r w:rsidR="00857FB6">
        <w:rPr>
          <w:rFonts w:ascii="Times New Roman" w:hAnsi="Times New Roman" w:cs="Times New Roman"/>
          <w:sz w:val="24"/>
          <w:szCs w:val="24"/>
        </w:rPr>
        <w:t xml:space="preserve"> with PTSD</w:t>
      </w:r>
      <w:r w:rsidRPr="00B22710">
        <w:rPr>
          <w:rFonts w:ascii="Times New Roman" w:hAnsi="Times New Roman" w:cs="Times New Roman"/>
          <w:sz w:val="24"/>
          <w:szCs w:val="24"/>
        </w:rPr>
        <w:t xml:space="preserve"> were </w:t>
      </w:r>
      <w:r w:rsidR="00FB566A">
        <w:rPr>
          <w:rFonts w:ascii="Times New Roman" w:hAnsi="Times New Roman" w:cs="Times New Roman"/>
          <w:sz w:val="24"/>
          <w:szCs w:val="24"/>
        </w:rPr>
        <w:t>randomized</w:t>
      </w:r>
      <w:r w:rsidRPr="00B22710">
        <w:rPr>
          <w:rFonts w:ascii="Times New Roman" w:hAnsi="Times New Roman" w:cs="Times New Roman"/>
          <w:sz w:val="24"/>
          <w:szCs w:val="24"/>
        </w:rPr>
        <w:t xml:space="preserve"> in</w:t>
      </w:r>
      <w:r w:rsidR="00FB566A">
        <w:rPr>
          <w:rFonts w:ascii="Times New Roman" w:hAnsi="Times New Roman" w:cs="Times New Roman"/>
          <w:sz w:val="24"/>
          <w:szCs w:val="24"/>
        </w:rPr>
        <w:t>to</w:t>
      </w:r>
      <w:r w:rsidRPr="00B22710">
        <w:rPr>
          <w:rFonts w:ascii="Times New Roman" w:hAnsi="Times New Roman" w:cs="Times New Roman"/>
          <w:sz w:val="24"/>
          <w:szCs w:val="24"/>
        </w:rPr>
        <w:t xml:space="preserve"> the study and the PE</w:t>
      </w:r>
      <w:r w:rsidR="00857FB6">
        <w:rPr>
          <w:rFonts w:ascii="Times New Roman" w:hAnsi="Times New Roman" w:cs="Times New Roman"/>
          <w:sz w:val="24"/>
          <w:szCs w:val="24"/>
        </w:rPr>
        <w:t>T</w:t>
      </w:r>
      <w:r w:rsidRPr="00B22710">
        <w:rPr>
          <w:rFonts w:ascii="Times New Roman" w:hAnsi="Times New Roman" w:cs="Times New Roman"/>
          <w:sz w:val="24"/>
          <w:szCs w:val="24"/>
        </w:rPr>
        <w:t xml:space="preserve"> treatment given followed the standard protocol for PE</w:t>
      </w:r>
      <w:r w:rsidR="00857FB6">
        <w:rPr>
          <w:rFonts w:ascii="Times New Roman" w:hAnsi="Times New Roman" w:cs="Times New Roman"/>
          <w:sz w:val="24"/>
          <w:szCs w:val="24"/>
        </w:rPr>
        <w:t>T</w:t>
      </w:r>
      <w:r w:rsidRPr="00B22710">
        <w:rPr>
          <w:rFonts w:ascii="Times New Roman" w:hAnsi="Times New Roman" w:cs="Times New Roman"/>
          <w:sz w:val="24"/>
          <w:szCs w:val="24"/>
        </w:rPr>
        <w:t xml:space="preserve"> as described in the treatment plan</w:t>
      </w:r>
      <w:r w:rsidR="00857FB6">
        <w:rPr>
          <w:rFonts w:ascii="Times New Roman" w:hAnsi="Times New Roman" w:cs="Times New Roman"/>
          <w:sz w:val="24"/>
          <w:szCs w:val="24"/>
        </w:rPr>
        <w:t xml:space="preserve">, </w:t>
      </w:r>
      <w:r w:rsidRPr="00B22710">
        <w:rPr>
          <w:rFonts w:ascii="Times New Roman" w:hAnsi="Times New Roman" w:cs="Times New Roman"/>
          <w:sz w:val="24"/>
          <w:szCs w:val="24"/>
        </w:rPr>
        <w:t xml:space="preserve">but over ten weeks. The results showed that emotional regulation and negative mood and negative </w:t>
      </w:r>
      <w:r w:rsidR="00857FB6">
        <w:rPr>
          <w:rFonts w:ascii="Times New Roman" w:hAnsi="Times New Roman" w:cs="Times New Roman"/>
          <w:sz w:val="24"/>
          <w:szCs w:val="24"/>
        </w:rPr>
        <w:t>a</w:t>
      </w:r>
      <w:r w:rsidRPr="00B22710">
        <w:rPr>
          <w:rFonts w:ascii="Times New Roman" w:hAnsi="Times New Roman" w:cs="Times New Roman"/>
          <w:sz w:val="24"/>
          <w:szCs w:val="24"/>
        </w:rPr>
        <w:t xml:space="preserve">ffect improved over all the different groups. Unfortunately, the focus was on the difference between the sexual abuse PTSD </w:t>
      </w:r>
      <w:r w:rsidR="00857FB6">
        <w:rPr>
          <w:rFonts w:ascii="Times New Roman" w:hAnsi="Times New Roman" w:cs="Times New Roman"/>
          <w:sz w:val="24"/>
          <w:szCs w:val="24"/>
        </w:rPr>
        <w:t>group and the</w:t>
      </w:r>
      <w:r w:rsidRPr="00B22710">
        <w:rPr>
          <w:rFonts w:ascii="Times New Roman" w:hAnsi="Times New Roman" w:cs="Times New Roman"/>
          <w:sz w:val="24"/>
          <w:szCs w:val="24"/>
        </w:rPr>
        <w:t xml:space="preserve"> PTSD group</w:t>
      </w:r>
      <w:r w:rsidR="00857FB6">
        <w:rPr>
          <w:rFonts w:ascii="Times New Roman" w:hAnsi="Times New Roman" w:cs="Times New Roman"/>
          <w:sz w:val="24"/>
          <w:szCs w:val="24"/>
        </w:rPr>
        <w:t>, not related to sexual abuse,</w:t>
      </w:r>
      <w:r w:rsidRPr="00B22710">
        <w:rPr>
          <w:rFonts w:ascii="Times New Roman" w:hAnsi="Times New Roman" w:cs="Times New Roman"/>
          <w:sz w:val="24"/>
          <w:szCs w:val="24"/>
        </w:rPr>
        <w:t xml:space="preserve"> and </w:t>
      </w:r>
      <w:r w:rsidR="00857FB6">
        <w:rPr>
          <w:rFonts w:ascii="Times New Roman" w:hAnsi="Times New Roman" w:cs="Times New Roman"/>
          <w:sz w:val="24"/>
          <w:szCs w:val="24"/>
        </w:rPr>
        <w:t>no</w:t>
      </w:r>
      <w:r w:rsidRPr="00B22710">
        <w:rPr>
          <w:rFonts w:ascii="Times New Roman" w:hAnsi="Times New Roman" w:cs="Times New Roman"/>
          <w:sz w:val="24"/>
          <w:szCs w:val="24"/>
        </w:rPr>
        <w:t xml:space="preserve"> data is displayed showing us any </w:t>
      </w:r>
      <w:r w:rsidR="00857FB6">
        <w:rPr>
          <w:rFonts w:ascii="Times New Roman" w:hAnsi="Times New Roman" w:cs="Times New Roman"/>
          <w:sz w:val="24"/>
          <w:szCs w:val="24"/>
        </w:rPr>
        <w:t xml:space="preserve">statistically significant </w:t>
      </w:r>
      <w:r w:rsidRPr="00B22710">
        <w:rPr>
          <w:rFonts w:ascii="Times New Roman" w:hAnsi="Times New Roman" w:cs="Times New Roman"/>
          <w:sz w:val="24"/>
          <w:szCs w:val="24"/>
        </w:rPr>
        <w:t>differences in the PE</w:t>
      </w:r>
      <w:r w:rsidR="00857FB6">
        <w:rPr>
          <w:rFonts w:ascii="Times New Roman" w:hAnsi="Times New Roman" w:cs="Times New Roman"/>
          <w:sz w:val="24"/>
          <w:szCs w:val="24"/>
        </w:rPr>
        <w:t>T</w:t>
      </w:r>
      <w:r w:rsidRPr="00B22710">
        <w:rPr>
          <w:rFonts w:ascii="Times New Roman" w:hAnsi="Times New Roman" w:cs="Times New Roman"/>
          <w:sz w:val="24"/>
          <w:szCs w:val="24"/>
        </w:rPr>
        <w:t xml:space="preserve"> versus sertraline treatments</w:t>
      </w:r>
      <w:r w:rsidR="00FB566A">
        <w:rPr>
          <w:rFonts w:ascii="Times New Roman" w:hAnsi="Times New Roman" w:cs="Times New Roman"/>
          <w:sz w:val="24"/>
          <w:szCs w:val="24"/>
        </w:rPr>
        <w:t>, hence we only know that symptoms reduced however not if there is an advantage in using PET versus sertraline.</w:t>
      </w:r>
      <w:r w:rsidRPr="00B22710">
        <w:rPr>
          <w:rFonts w:ascii="Times New Roman" w:hAnsi="Times New Roman" w:cs="Times New Roman"/>
          <w:sz w:val="24"/>
          <w:szCs w:val="24"/>
        </w:rPr>
        <w:t xml:space="preserve">  </w:t>
      </w:r>
      <w:r w:rsidR="00FB566A">
        <w:rPr>
          <w:rFonts w:ascii="Times New Roman" w:hAnsi="Times New Roman" w:cs="Times New Roman"/>
          <w:sz w:val="24"/>
          <w:szCs w:val="24"/>
        </w:rPr>
        <w:t>A further</w:t>
      </w:r>
      <w:r w:rsidRPr="00B22710">
        <w:rPr>
          <w:rFonts w:ascii="Times New Roman" w:hAnsi="Times New Roman" w:cs="Times New Roman"/>
          <w:sz w:val="24"/>
          <w:szCs w:val="24"/>
        </w:rPr>
        <w:t xml:space="preserve"> limitation was that there was no control (waiting list) group included and PTSD sufferers with m</w:t>
      </w:r>
      <w:r w:rsidR="00FB566A">
        <w:rPr>
          <w:rFonts w:ascii="Times New Roman" w:hAnsi="Times New Roman" w:cs="Times New Roman"/>
          <w:sz w:val="24"/>
          <w:szCs w:val="24"/>
        </w:rPr>
        <w:t>ore</w:t>
      </w:r>
      <w:r w:rsidRPr="00B22710">
        <w:rPr>
          <w:rFonts w:ascii="Times New Roman" w:hAnsi="Times New Roman" w:cs="Times New Roman"/>
          <w:sz w:val="24"/>
          <w:szCs w:val="24"/>
        </w:rPr>
        <w:t xml:space="preserve"> severe impairments in emotional regulation were excluded.</w:t>
      </w:r>
    </w:p>
    <w:p w14:paraId="36C44507" w14:textId="443181B1" w:rsidR="00D12112" w:rsidRPr="00FB566A" w:rsidRDefault="00FB566A" w:rsidP="00FB566A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566A">
        <w:rPr>
          <w:rFonts w:ascii="Times New Roman" w:hAnsi="Times New Roman" w:cs="Times New Roman"/>
          <w:b/>
          <w:bCs/>
          <w:sz w:val="24"/>
          <w:szCs w:val="24"/>
        </w:rPr>
        <w:t>CPT</w:t>
      </w:r>
    </w:p>
    <w:p w14:paraId="2298E075" w14:textId="795002E6" w:rsidR="00D12112" w:rsidRPr="00B22710" w:rsidRDefault="00D12112" w:rsidP="00B2271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22710">
        <w:rPr>
          <w:rFonts w:ascii="Times New Roman" w:hAnsi="Times New Roman" w:cs="Times New Roman"/>
          <w:sz w:val="24"/>
          <w:szCs w:val="24"/>
        </w:rPr>
        <w:t xml:space="preserve">Originally CPT </w:t>
      </w:r>
      <w:r w:rsidR="00FB566A">
        <w:rPr>
          <w:rFonts w:ascii="Times New Roman" w:hAnsi="Times New Roman" w:cs="Times New Roman"/>
          <w:sz w:val="24"/>
          <w:szCs w:val="24"/>
        </w:rPr>
        <w:t>was deve</w:t>
      </w:r>
      <w:r w:rsidRPr="00B22710">
        <w:rPr>
          <w:rFonts w:ascii="Times New Roman" w:hAnsi="Times New Roman" w:cs="Times New Roman"/>
          <w:sz w:val="24"/>
          <w:szCs w:val="24"/>
        </w:rPr>
        <w:t>loped for use in survivors of rape</w:t>
      </w:r>
      <w:r w:rsidR="00FB566A">
        <w:rPr>
          <w:rFonts w:ascii="Times New Roman" w:hAnsi="Times New Roman" w:cs="Times New Roman"/>
          <w:sz w:val="24"/>
          <w:szCs w:val="24"/>
        </w:rPr>
        <w:t xml:space="preserve"> however as discussed, most studies have been conducted in a military context as veterans and soldiers offer a more easily accessible population.</w:t>
      </w:r>
    </w:p>
    <w:p w14:paraId="6B16B5DE" w14:textId="40A1FF4B" w:rsidR="00FB566A" w:rsidRDefault="00D12112" w:rsidP="00B2271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22710">
        <w:rPr>
          <w:rFonts w:ascii="Times New Roman" w:hAnsi="Times New Roman" w:cs="Times New Roman"/>
          <w:sz w:val="24"/>
          <w:szCs w:val="24"/>
        </w:rPr>
        <w:lastRenderedPageBreak/>
        <w:t xml:space="preserve">Holliday et al (2014) investigated the effectiveness of CPT in veterans who had experienced military sexual trauma. 45 (34 of which were female) participants either received CPT or </w:t>
      </w:r>
      <w:r w:rsidR="00FB566A">
        <w:rPr>
          <w:rFonts w:ascii="Times New Roman" w:hAnsi="Times New Roman" w:cs="Times New Roman"/>
          <w:sz w:val="24"/>
          <w:szCs w:val="24"/>
        </w:rPr>
        <w:t>p</w:t>
      </w:r>
      <w:r w:rsidRPr="00B22710">
        <w:rPr>
          <w:rFonts w:ascii="Times New Roman" w:hAnsi="Times New Roman" w:cs="Times New Roman"/>
          <w:sz w:val="24"/>
          <w:szCs w:val="24"/>
        </w:rPr>
        <w:t>re</w:t>
      </w:r>
      <w:r w:rsidR="00FB566A">
        <w:rPr>
          <w:rFonts w:ascii="Times New Roman" w:hAnsi="Times New Roman" w:cs="Times New Roman"/>
          <w:sz w:val="24"/>
          <w:szCs w:val="24"/>
        </w:rPr>
        <w:t>s</w:t>
      </w:r>
      <w:r w:rsidRPr="00B22710">
        <w:rPr>
          <w:rFonts w:ascii="Times New Roman" w:hAnsi="Times New Roman" w:cs="Times New Roman"/>
          <w:sz w:val="24"/>
          <w:szCs w:val="24"/>
        </w:rPr>
        <w:t>ent-centered therapy and negative cognitions using inventories such as the Posttraumatic Cognitions Inventory</w:t>
      </w:r>
      <w:r w:rsidR="00FB566A">
        <w:rPr>
          <w:rFonts w:ascii="Times New Roman" w:hAnsi="Times New Roman" w:cs="Times New Roman"/>
          <w:sz w:val="24"/>
          <w:szCs w:val="24"/>
        </w:rPr>
        <w:t xml:space="preserve"> (PTCI)</w:t>
      </w:r>
      <w:r w:rsidRPr="00B22710">
        <w:rPr>
          <w:rFonts w:ascii="Times New Roman" w:hAnsi="Times New Roman" w:cs="Times New Roman"/>
          <w:sz w:val="24"/>
          <w:szCs w:val="24"/>
        </w:rPr>
        <w:t xml:space="preserve"> and the Military PTSD checklist</w:t>
      </w:r>
      <w:r w:rsidR="00FB566A">
        <w:rPr>
          <w:rFonts w:ascii="Times New Roman" w:hAnsi="Times New Roman" w:cs="Times New Roman"/>
          <w:sz w:val="24"/>
          <w:szCs w:val="24"/>
        </w:rPr>
        <w:t xml:space="preserve"> were used to assess treatment outcomes</w:t>
      </w:r>
      <w:r w:rsidRPr="00B22710">
        <w:rPr>
          <w:rFonts w:ascii="Times New Roman" w:hAnsi="Times New Roman" w:cs="Times New Roman"/>
          <w:sz w:val="24"/>
          <w:szCs w:val="24"/>
        </w:rPr>
        <w:t xml:space="preserve">. Both groups were administered twelve weeks of the relevant treatment after having been randomized. </w:t>
      </w:r>
    </w:p>
    <w:p w14:paraId="5DE7A3D8" w14:textId="18B7F22C" w:rsidR="00D12112" w:rsidRDefault="00D12112" w:rsidP="00B2271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22710">
        <w:rPr>
          <w:rFonts w:ascii="Times New Roman" w:hAnsi="Times New Roman" w:cs="Times New Roman"/>
          <w:sz w:val="24"/>
          <w:szCs w:val="24"/>
        </w:rPr>
        <w:t>CPT was found to be superior to the alternative treatment and saw</w:t>
      </w:r>
      <w:r w:rsidR="00FB566A">
        <w:rPr>
          <w:rFonts w:ascii="Times New Roman" w:hAnsi="Times New Roman" w:cs="Times New Roman"/>
          <w:sz w:val="24"/>
          <w:szCs w:val="24"/>
        </w:rPr>
        <w:t xml:space="preserve"> statistically significant </w:t>
      </w:r>
      <w:r w:rsidR="00FB566A" w:rsidRPr="00B22710">
        <w:rPr>
          <w:rFonts w:ascii="Times New Roman" w:hAnsi="Times New Roman" w:cs="Times New Roman"/>
          <w:sz w:val="24"/>
          <w:szCs w:val="24"/>
        </w:rPr>
        <w:t>reductions</w:t>
      </w:r>
      <w:r w:rsidRPr="00B22710">
        <w:rPr>
          <w:rFonts w:ascii="Times New Roman" w:hAnsi="Times New Roman" w:cs="Times New Roman"/>
          <w:sz w:val="24"/>
          <w:szCs w:val="24"/>
        </w:rPr>
        <w:t xml:space="preserve"> in negative cognitions towards self and the world </w:t>
      </w:r>
      <w:r w:rsidR="00FB566A">
        <w:rPr>
          <w:rFonts w:ascii="Times New Roman" w:hAnsi="Times New Roman" w:cs="Times New Roman"/>
          <w:sz w:val="24"/>
          <w:szCs w:val="24"/>
        </w:rPr>
        <w:t>(</w:t>
      </w:r>
      <w:r w:rsidRPr="00B22710">
        <w:rPr>
          <w:rFonts w:ascii="Times New Roman" w:hAnsi="Times New Roman" w:cs="Times New Roman"/>
          <w:sz w:val="24"/>
          <w:szCs w:val="24"/>
        </w:rPr>
        <w:t>PTCI) and also a reduction in feelings of self-blame. Using the Military PTSD checklist</w:t>
      </w:r>
      <w:r w:rsidR="00FB566A">
        <w:rPr>
          <w:rFonts w:ascii="Times New Roman" w:hAnsi="Times New Roman" w:cs="Times New Roman"/>
          <w:sz w:val="24"/>
          <w:szCs w:val="24"/>
        </w:rPr>
        <w:t>,</w:t>
      </w:r>
      <w:r w:rsidRPr="00B22710">
        <w:rPr>
          <w:rFonts w:ascii="Times New Roman" w:hAnsi="Times New Roman" w:cs="Times New Roman"/>
          <w:sz w:val="24"/>
          <w:szCs w:val="24"/>
        </w:rPr>
        <w:t xml:space="preserve"> a significant correlation was found between the reduction in negative cognitions</w:t>
      </w:r>
      <w:r w:rsidR="00E4539F">
        <w:rPr>
          <w:rFonts w:ascii="Times New Roman" w:hAnsi="Times New Roman" w:cs="Times New Roman"/>
          <w:sz w:val="24"/>
          <w:szCs w:val="24"/>
        </w:rPr>
        <w:t>,</w:t>
      </w:r>
      <w:r w:rsidRPr="00B22710">
        <w:rPr>
          <w:rFonts w:ascii="Times New Roman" w:hAnsi="Times New Roman" w:cs="Times New Roman"/>
          <w:sz w:val="24"/>
          <w:szCs w:val="24"/>
        </w:rPr>
        <w:t xml:space="preserve"> and the reduction in PTSD symptoms</w:t>
      </w:r>
      <w:r w:rsidR="00FB566A">
        <w:rPr>
          <w:rFonts w:ascii="Times New Roman" w:hAnsi="Times New Roman" w:cs="Times New Roman"/>
          <w:sz w:val="24"/>
          <w:szCs w:val="24"/>
        </w:rPr>
        <w:t xml:space="preserve">. </w:t>
      </w:r>
      <w:r w:rsidRPr="00B22710">
        <w:rPr>
          <w:rFonts w:ascii="Times New Roman" w:hAnsi="Times New Roman" w:cs="Times New Roman"/>
          <w:sz w:val="24"/>
          <w:szCs w:val="24"/>
        </w:rPr>
        <w:t>One weak link in this study is that after randomization 55 participants were excluded from the study as their allocated therapist</w:t>
      </w:r>
      <w:r w:rsidR="00FB566A">
        <w:rPr>
          <w:rFonts w:ascii="Times New Roman" w:hAnsi="Times New Roman" w:cs="Times New Roman"/>
          <w:sz w:val="24"/>
          <w:szCs w:val="24"/>
        </w:rPr>
        <w:t>s (two)</w:t>
      </w:r>
      <w:r w:rsidRPr="00B22710">
        <w:rPr>
          <w:rFonts w:ascii="Times New Roman" w:hAnsi="Times New Roman" w:cs="Times New Roman"/>
          <w:sz w:val="24"/>
          <w:szCs w:val="24"/>
        </w:rPr>
        <w:t xml:space="preserve"> had not shown sufficient therapist fidelity </w:t>
      </w:r>
      <w:r w:rsidR="00E4539F" w:rsidRPr="00B22710">
        <w:rPr>
          <w:rFonts w:ascii="Times New Roman" w:hAnsi="Times New Roman" w:cs="Times New Roman"/>
          <w:sz w:val="24"/>
          <w:szCs w:val="24"/>
        </w:rPr>
        <w:t>in regard to</w:t>
      </w:r>
      <w:r w:rsidRPr="00B22710">
        <w:rPr>
          <w:rFonts w:ascii="Times New Roman" w:hAnsi="Times New Roman" w:cs="Times New Roman"/>
          <w:sz w:val="24"/>
          <w:szCs w:val="24"/>
        </w:rPr>
        <w:t xml:space="preserve"> CPT treatment and the study should be replicated using a larger number of participant’s data to analy</w:t>
      </w:r>
      <w:r w:rsidR="00FB566A">
        <w:rPr>
          <w:rFonts w:ascii="Times New Roman" w:hAnsi="Times New Roman" w:cs="Times New Roman"/>
          <w:sz w:val="24"/>
          <w:szCs w:val="24"/>
        </w:rPr>
        <w:t xml:space="preserve">ze and support the </w:t>
      </w:r>
      <w:r w:rsidR="00DF18D4">
        <w:rPr>
          <w:rFonts w:ascii="Times New Roman" w:hAnsi="Times New Roman" w:cs="Times New Roman"/>
          <w:sz w:val="24"/>
          <w:szCs w:val="24"/>
        </w:rPr>
        <w:t>treatment outcome presented in this study</w:t>
      </w:r>
      <w:r w:rsidRPr="00B22710">
        <w:rPr>
          <w:rFonts w:ascii="Times New Roman" w:hAnsi="Times New Roman" w:cs="Times New Roman"/>
          <w:sz w:val="24"/>
          <w:szCs w:val="24"/>
        </w:rPr>
        <w:t>. Furthermore, CPT was not tested against another treatment such as PET that is deemed to be one of the most efficient PTSD treatments, or for that matter against or medication</w:t>
      </w:r>
      <w:r w:rsidR="00B22710">
        <w:rPr>
          <w:rFonts w:ascii="Times New Roman" w:hAnsi="Times New Roman" w:cs="Times New Roman"/>
          <w:sz w:val="24"/>
          <w:szCs w:val="24"/>
        </w:rPr>
        <w:t>-</w:t>
      </w:r>
      <w:r w:rsidRPr="00B22710">
        <w:rPr>
          <w:rFonts w:ascii="Times New Roman" w:hAnsi="Times New Roman" w:cs="Times New Roman"/>
          <w:sz w:val="24"/>
          <w:szCs w:val="24"/>
        </w:rPr>
        <w:t>based treatment.</w:t>
      </w:r>
    </w:p>
    <w:p w14:paraId="6F5749EF" w14:textId="02BC4FE3" w:rsidR="00DF18D4" w:rsidRDefault="00DF18D4" w:rsidP="00B2271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D5166E6" w14:textId="06E53836" w:rsidR="00DF18D4" w:rsidRDefault="00DF18D4" w:rsidP="00B2271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2AA31FF" w14:textId="77777777" w:rsidR="00DF18D4" w:rsidRPr="00B22710" w:rsidRDefault="00DF18D4" w:rsidP="00B2271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29EBE70" w14:textId="77777777" w:rsidR="00E4539F" w:rsidRDefault="00E4539F" w:rsidP="00F374F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75FBC5" w14:textId="77777777" w:rsidR="00E4539F" w:rsidRDefault="00E4539F" w:rsidP="00F374F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46101" w14:textId="77777777" w:rsidR="00E4539F" w:rsidRDefault="00E4539F" w:rsidP="00F374F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26303E" w14:textId="77777777" w:rsidR="00E4539F" w:rsidRDefault="00E4539F" w:rsidP="00F374F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540BE3" w14:textId="0F0A247B" w:rsidR="00F374F5" w:rsidRDefault="00F374F5" w:rsidP="00F374F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2710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33AFFC7B" w14:textId="1C656B12" w:rsidR="00EF6713" w:rsidRDefault="00EF6713" w:rsidP="00EF6713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F67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Foa</w:t>
      </w:r>
      <w:proofErr w:type="spellEnd"/>
      <w:r w:rsidRPr="00EF67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E. B., Hembree, E. A., Cahill, S. P., Rauch, S. A. M., Riggs, D. S., Feeny, N. C., &amp; Yadin, E. (2005). Randomized trial of prolonged exposure for posttraumatic stress disorder with and without cognitive restructuring: Outcome at academic and community clinics. </w:t>
      </w:r>
      <w:r w:rsidRPr="00EF6713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Journal of Consulting and Clinical Psychology</w:t>
      </w:r>
      <w:r w:rsidRPr="00EF67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EF6713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73</w:t>
      </w:r>
      <w:r w:rsidRPr="00EF67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(5), 953–964. </w:t>
      </w:r>
      <w:hyperlink r:id="rId7" w:history="1">
        <w:r w:rsidRPr="00EF671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https://doi.org/10.1037/0022-006x.73.5.953</w:t>
        </w:r>
      </w:hyperlink>
    </w:p>
    <w:p w14:paraId="660F292A" w14:textId="6B102736" w:rsidR="00B22710" w:rsidRDefault="00B22710" w:rsidP="00B22710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B2271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Holliday, R., Link-Malcolm, J., Morris, E. E., &amp; </w:t>
      </w:r>
      <w:proofErr w:type="spellStart"/>
      <w:r w:rsidRPr="00B2271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Surís</w:t>
      </w:r>
      <w:proofErr w:type="spellEnd"/>
      <w:r w:rsidRPr="00B2271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A. (2014). Effects of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</w:t>
      </w:r>
      <w:r w:rsidRPr="00B2271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ognitive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</w:t>
      </w:r>
      <w:r w:rsidRPr="00B2271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rocessing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</w:t>
      </w:r>
      <w:r w:rsidRPr="00B2271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herapy on PTSD-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</w:t>
      </w:r>
      <w:r w:rsidRPr="00B2271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elated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</w:t>
      </w:r>
      <w:r w:rsidRPr="00B2271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egative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</w:t>
      </w:r>
      <w:r w:rsidRPr="00B2271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ognitions in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</w:t>
      </w:r>
      <w:r w:rsidRPr="00B2271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eterans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w</w:t>
      </w:r>
      <w:r w:rsidRPr="00B2271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ith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</w:t>
      </w:r>
      <w:r w:rsidRPr="00B2271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ilitary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</w:t>
      </w:r>
      <w:r w:rsidRPr="00B2271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exual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</w:t>
      </w:r>
      <w:r w:rsidRPr="00B2271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rauma. </w:t>
      </w:r>
      <w:r w:rsidRPr="00B22710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Military Medicine</w:t>
      </w:r>
      <w:r w:rsidRPr="00B2271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B22710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179</w:t>
      </w:r>
      <w:r w:rsidRPr="00B2271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(10), 1077–1082. </w:t>
      </w:r>
      <w:hyperlink r:id="rId8" w:history="1">
        <w:r w:rsidRPr="00B2271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https://doi.org/10.7205/milmed-d-13-00309</w:t>
        </w:r>
      </w:hyperlink>
    </w:p>
    <w:p w14:paraId="601DAB05" w14:textId="0F9975C0" w:rsidR="009D6861" w:rsidRDefault="009D6861" w:rsidP="009D686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D686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Jerud, A. B., Zoellner, L. A., Pruitt, L. D., &amp; Feeny, N. C. (2014). Changes in emotion regulation in adults with and without a history of childhood abuse following posttraumatic stress disorder treatment. </w:t>
      </w:r>
      <w:r w:rsidRPr="009D6861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Journal of Consulting and Clinical Psychology</w:t>
      </w:r>
      <w:r w:rsidRPr="009D686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9D6861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82</w:t>
      </w:r>
      <w:r w:rsidRPr="009D686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(4), 721–730. </w:t>
      </w:r>
      <w:hyperlink r:id="rId9" w:history="1">
        <w:r w:rsidRPr="009D6861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https://doi.org/10.1037/a0036520</w:t>
        </w:r>
      </w:hyperlink>
    </w:p>
    <w:p w14:paraId="459486D3" w14:textId="7784ECC9" w:rsidR="009D6861" w:rsidRDefault="009D6861" w:rsidP="009D686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D686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Rothbaum, B. O., Astin, M. C., &amp; Marsteller, F. (2005). Prolonged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</w:t>
      </w:r>
      <w:r w:rsidRPr="009D686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xposure versus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</w:t>
      </w:r>
      <w:r w:rsidRPr="009D686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ye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</w:t>
      </w:r>
      <w:r w:rsidRPr="009D686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ovement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</w:t>
      </w:r>
      <w:r w:rsidRPr="009D686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esensitization and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</w:t>
      </w:r>
      <w:r w:rsidRPr="009D686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eprocessing (EMDR) for PTSD rape victims. </w:t>
      </w:r>
      <w:r w:rsidRPr="009D6861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Journal of Traumatic Stress</w:t>
      </w:r>
      <w:r w:rsidRPr="009D686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9D6861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18</w:t>
      </w:r>
      <w:r w:rsidRPr="009D686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(6), 607–616. </w:t>
      </w:r>
      <w:hyperlink r:id="rId10" w:history="1">
        <w:r w:rsidRPr="009D6861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https://doi.org/10.1002/jts.20069</w:t>
        </w:r>
      </w:hyperlink>
    </w:p>
    <w:p w14:paraId="40C0ADF2" w14:textId="77777777" w:rsidR="009D6861" w:rsidRPr="009D6861" w:rsidRDefault="009D6861" w:rsidP="009D686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EBC3AD1" w14:textId="77777777" w:rsidR="00B22710" w:rsidRPr="00B22710" w:rsidRDefault="00B22710" w:rsidP="00B22710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6DB9DC24" w14:textId="0E3F3B1B" w:rsidR="00211812" w:rsidRPr="00B22710" w:rsidRDefault="00211812" w:rsidP="00D150DC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ACB2F2F" w14:textId="4FDDF6A4" w:rsidR="00211812" w:rsidRPr="00B22710" w:rsidRDefault="00211812" w:rsidP="00D150DC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14BBFE2" w14:textId="220CED76" w:rsidR="00211812" w:rsidRPr="00B22710" w:rsidRDefault="00211812" w:rsidP="00D150DC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sectPr w:rsidR="00211812" w:rsidRPr="00B22710" w:rsidSect="004141A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9E545" w14:textId="77777777" w:rsidR="004234FB" w:rsidRDefault="004234FB" w:rsidP="00B313EC">
      <w:pPr>
        <w:spacing w:after="0" w:line="240" w:lineRule="auto"/>
      </w:pPr>
      <w:r>
        <w:separator/>
      </w:r>
    </w:p>
  </w:endnote>
  <w:endnote w:type="continuationSeparator" w:id="0">
    <w:p w14:paraId="0AA03876" w14:textId="77777777" w:rsidR="004234FB" w:rsidRDefault="004234FB" w:rsidP="00B31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6D5CB" w14:textId="77777777" w:rsidR="004234FB" w:rsidRDefault="004234FB" w:rsidP="00B313EC">
      <w:pPr>
        <w:spacing w:after="0" w:line="240" w:lineRule="auto"/>
      </w:pPr>
      <w:r>
        <w:separator/>
      </w:r>
    </w:p>
  </w:footnote>
  <w:footnote w:type="continuationSeparator" w:id="0">
    <w:p w14:paraId="49C64A63" w14:textId="77777777" w:rsidR="004234FB" w:rsidRDefault="004234FB" w:rsidP="00B31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20"/>
      <w:gridCol w:w="3121"/>
      <w:gridCol w:w="3119"/>
    </w:tblGrid>
    <w:tr w:rsidR="00B313EC" w:rsidRPr="00B313EC" w14:paraId="366AE09C" w14:textId="77777777">
      <w:trPr>
        <w:trHeight w:val="720"/>
      </w:trPr>
      <w:tc>
        <w:tcPr>
          <w:tcW w:w="1667" w:type="pct"/>
        </w:tcPr>
        <w:p w14:paraId="558B2A59" w14:textId="77777777" w:rsidR="00B313EC" w:rsidRDefault="00B313EC">
          <w:pPr>
            <w:pStyle w:val="Header"/>
            <w:rPr>
              <w:color w:val="4F81BD" w:themeColor="accent1"/>
            </w:rPr>
          </w:pPr>
        </w:p>
      </w:tc>
      <w:tc>
        <w:tcPr>
          <w:tcW w:w="1667" w:type="pct"/>
        </w:tcPr>
        <w:p w14:paraId="56E47578" w14:textId="77777777" w:rsidR="00B313EC" w:rsidRDefault="00B313EC">
          <w:pPr>
            <w:pStyle w:val="Header"/>
            <w:jc w:val="center"/>
            <w:rPr>
              <w:color w:val="4F81BD" w:themeColor="accent1"/>
            </w:rPr>
          </w:pPr>
        </w:p>
      </w:tc>
      <w:tc>
        <w:tcPr>
          <w:tcW w:w="1666" w:type="pct"/>
        </w:tcPr>
        <w:p w14:paraId="157B4DF8" w14:textId="77777777" w:rsidR="00B313EC" w:rsidRPr="00B313EC" w:rsidRDefault="00B313EC">
          <w:pPr>
            <w:pStyle w:val="Header"/>
            <w:jc w:val="right"/>
            <w:rPr>
              <w:rFonts w:ascii="Times New Roman" w:hAnsi="Times New Roman" w:cs="Times New Roman"/>
            </w:rPr>
          </w:pPr>
          <w:r w:rsidRPr="00B313E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B313EC">
            <w:rPr>
              <w:rFonts w:ascii="Times New Roman" w:hAnsi="Times New Roman" w:cs="Times New Roman"/>
              <w:sz w:val="24"/>
              <w:szCs w:val="24"/>
            </w:rPr>
            <w:instrText xml:space="preserve"> PAGE   \* MERGEFORMAT </w:instrText>
          </w:r>
          <w:r w:rsidRPr="00B313E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B313EC">
            <w:rPr>
              <w:rFonts w:ascii="Times New Roman" w:hAnsi="Times New Roman" w:cs="Times New Roman"/>
              <w:noProof/>
              <w:sz w:val="24"/>
              <w:szCs w:val="24"/>
            </w:rPr>
            <w:t>0</w:t>
          </w:r>
          <w:r w:rsidRPr="00B313E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4310A932" w14:textId="77777777" w:rsidR="00B313EC" w:rsidRDefault="00B313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58E4"/>
    <w:multiLevelType w:val="hybridMultilevel"/>
    <w:tmpl w:val="89C238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631D0"/>
    <w:multiLevelType w:val="hybridMultilevel"/>
    <w:tmpl w:val="0EFC1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B4247"/>
    <w:multiLevelType w:val="hybridMultilevel"/>
    <w:tmpl w:val="9E2ECE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4632B"/>
    <w:multiLevelType w:val="hybridMultilevel"/>
    <w:tmpl w:val="C76AD0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44322"/>
    <w:multiLevelType w:val="hybridMultilevel"/>
    <w:tmpl w:val="002282F8"/>
    <w:lvl w:ilvl="0" w:tplc="66F08B0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308DC"/>
    <w:multiLevelType w:val="hybridMultilevel"/>
    <w:tmpl w:val="86E8F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60951"/>
    <w:multiLevelType w:val="hybridMultilevel"/>
    <w:tmpl w:val="64269D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32732">
    <w:abstractNumId w:val="1"/>
  </w:num>
  <w:num w:numId="2" w16cid:durableId="1066294250">
    <w:abstractNumId w:val="0"/>
  </w:num>
  <w:num w:numId="3" w16cid:durableId="887186910">
    <w:abstractNumId w:val="3"/>
  </w:num>
  <w:num w:numId="4" w16cid:durableId="699863226">
    <w:abstractNumId w:val="2"/>
  </w:num>
  <w:num w:numId="5" w16cid:durableId="1894997280">
    <w:abstractNumId w:val="6"/>
  </w:num>
  <w:num w:numId="6" w16cid:durableId="2021927313">
    <w:abstractNumId w:val="4"/>
  </w:num>
  <w:num w:numId="7" w16cid:durableId="16833157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DC9"/>
    <w:rsid w:val="00005BE0"/>
    <w:rsid w:val="0008488C"/>
    <w:rsid w:val="000914FD"/>
    <w:rsid w:val="000952C8"/>
    <w:rsid w:val="000C6A87"/>
    <w:rsid w:val="000D3052"/>
    <w:rsid w:val="000D66A8"/>
    <w:rsid w:val="000E392F"/>
    <w:rsid w:val="000E6089"/>
    <w:rsid w:val="0010580A"/>
    <w:rsid w:val="001126FC"/>
    <w:rsid w:val="00123DDC"/>
    <w:rsid w:val="00175690"/>
    <w:rsid w:val="001C66E3"/>
    <w:rsid w:val="001D0A50"/>
    <w:rsid w:val="001D1CAE"/>
    <w:rsid w:val="001E1396"/>
    <w:rsid w:val="00203277"/>
    <w:rsid w:val="00211812"/>
    <w:rsid w:val="00222C9C"/>
    <w:rsid w:val="00223A18"/>
    <w:rsid w:val="002624FD"/>
    <w:rsid w:val="00322461"/>
    <w:rsid w:val="0032409D"/>
    <w:rsid w:val="00363D99"/>
    <w:rsid w:val="003708A0"/>
    <w:rsid w:val="00370BE0"/>
    <w:rsid w:val="00381153"/>
    <w:rsid w:val="00391237"/>
    <w:rsid w:val="003A273F"/>
    <w:rsid w:val="003D65E8"/>
    <w:rsid w:val="003E1AA5"/>
    <w:rsid w:val="00406C6F"/>
    <w:rsid w:val="004141AF"/>
    <w:rsid w:val="004234FB"/>
    <w:rsid w:val="00462B38"/>
    <w:rsid w:val="00483E01"/>
    <w:rsid w:val="004A227D"/>
    <w:rsid w:val="004B3FF5"/>
    <w:rsid w:val="004B5CDF"/>
    <w:rsid w:val="004D52D4"/>
    <w:rsid w:val="0050106A"/>
    <w:rsid w:val="0052320C"/>
    <w:rsid w:val="005269DA"/>
    <w:rsid w:val="00533253"/>
    <w:rsid w:val="005451B5"/>
    <w:rsid w:val="005729C1"/>
    <w:rsid w:val="005914FF"/>
    <w:rsid w:val="005C2023"/>
    <w:rsid w:val="00602180"/>
    <w:rsid w:val="006765BC"/>
    <w:rsid w:val="006B549C"/>
    <w:rsid w:val="006C24E4"/>
    <w:rsid w:val="00700C8C"/>
    <w:rsid w:val="00747823"/>
    <w:rsid w:val="007924B2"/>
    <w:rsid w:val="007E464E"/>
    <w:rsid w:val="00841DC9"/>
    <w:rsid w:val="0085711A"/>
    <w:rsid w:val="00857FB6"/>
    <w:rsid w:val="00874A86"/>
    <w:rsid w:val="0089356F"/>
    <w:rsid w:val="008C25A5"/>
    <w:rsid w:val="008F1212"/>
    <w:rsid w:val="00947C13"/>
    <w:rsid w:val="00962D06"/>
    <w:rsid w:val="00964F49"/>
    <w:rsid w:val="00966A56"/>
    <w:rsid w:val="00971D02"/>
    <w:rsid w:val="00990067"/>
    <w:rsid w:val="009A654D"/>
    <w:rsid w:val="009D6861"/>
    <w:rsid w:val="009F2461"/>
    <w:rsid w:val="00A27EC9"/>
    <w:rsid w:val="00A40C38"/>
    <w:rsid w:val="00A43213"/>
    <w:rsid w:val="00A71524"/>
    <w:rsid w:val="00A91C69"/>
    <w:rsid w:val="00AA760E"/>
    <w:rsid w:val="00AB0AD0"/>
    <w:rsid w:val="00AC55D5"/>
    <w:rsid w:val="00AD6711"/>
    <w:rsid w:val="00B22710"/>
    <w:rsid w:val="00B313EC"/>
    <w:rsid w:val="00B32C3D"/>
    <w:rsid w:val="00B4250A"/>
    <w:rsid w:val="00B5280D"/>
    <w:rsid w:val="00B644C1"/>
    <w:rsid w:val="00B804F6"/>
    <w:rsid w:val="00B8489C"/>
    <w:rsid w:val="00B93307"/>
    <w:rsid w:val="00BA2485"/>
    <w:rsid w:val="00C01B45"/>
    <w:rsid w:val="00C36D63"/>
    <w:rsid w:val="00C82E95"/>
    <w:rsid w:val="00C912BB"/>
    <w:rsid w:val="00D12112"/>
    <w:rsid w:val="00D150DC"/>
    <w:rsid w:val="00D349E6"/>
    <w:rsid w:val="00D430E9"/>
    <w:rsid w:val="00D5264B"/>
    <w:rsid w:val="00D83F21"/>
    <w:rsid w:val="00D87F51"/>
    <w:rsid w:val="00D917C8"/>
    <w:rsid w:val="00DA3D01"/>
    <w:rsid w:val="00DC4987"/>
    <w:rsid w:val="00DC5D42"/>
    <w:rsid w:val="00DD4388"/>
    <w:rsid w:val="00DE436D"/>
    <w:rsid w:val="00DE502C"/>
    <w:rsid w:val="00DF18D4"/>
    <w:rsid w:val="00E04675"/>
    <w:rsid w:val="00E06305"/>
    <w:rsid w:val="00E2760A"/>
    <w:rsid w:val="00E4539F"/>
    <w:rsid w:val="00E8423B"/>
    <w:rsid w:val="00EB076B"/>
    <w:rsid w:val="00ED2DEE"/>
    <w:rsid w:val="00ED79C1"/>
    <w:rsid w:val="00EE2A89"/>
    <w:rsid w:val="00EE5D52"/>
    <w:rsid w:val="00EF6713"/>
    <w:rsid w:val="00F23543"/>
    <w:rsid w:val="00F374F5"/>
    <w:rsid w:val="00F90427"/>
    <w:rsid w:val="00FB566A"/>
    <w:rsid w:val="00FD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624AC"/>
  <w15:docId w15:val="{0985ECB2-E27A-4821-B06E-FD8738D9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D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1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3EC"/>
  </w:style>
  <w:style w:type="paragraph" w:styleId="Footer">
    <w:name w:val="footer"/>
    <w:basedOn w:val="Normal"/>
    <w:link w:val="FooterChar"/>
    <w:uiPriority w:val="99"/>
    <w:unhideWhenUsed/>
    <w:rsid w:val="00B31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3EC"/>
  </w:style>
  <w:style w:type="paragraph" w:styleId="NormalWeb">
    <w:name w:val="Normal (Web)"/>
    <w:basedOn w:val="Normal"/>
    <w:uiPriority w:val="99"/>
    <w:semiHidden/>
    <w:unhideWhenUsed/>
    <w:rsid w:val="00C36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C36D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D6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1211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7205/milmed-d-13-0030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037/0022-006x.73.5.95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1002/jts.200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37/a0036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OSU</Company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 User</dc:creator>
  <cp:lastModifiedBy>Beatrice Schaer</cp:lastModifiedBy>
  <cp:revision>7</cp:revision>
  <cp:lastPrinted>2021-08-22T10:10:00Z</cp:lastPrinted>
  <dcterms:created xsi:type="dcterms:W3CDTF">2021-08-22T09:52:00Z</dcterms:created>
  <dcterms:modified xsi:type="dcterms:W3CDTF">2023-10-29T16:49:00Z</dcterms:modified>
</cp:coreProperties>
</file>